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324" w:rsidRPr="00B81F27" w:rsidRDefault="00062324" w:rsidP="00062324">
      <w:pPr>
        <w:spacing w:line="360" w:lineRule="auto"/>
        <w:ind w:rightChars="26" w:right="55"/>
        <w:rPr>
          <w:rFonts w:eastAsia="仿宋"/>
          <w:sz w:val="32"/>
          <w:szCs w:val="22"/>
        </w:rPr>
      </w:pPr>
      <w:r w:rsidRPr="00B81F27">
        <w:rPr>
          <w:rFonts w:ascii="黑体" w:eastAsia="黑体" w:hAnsi="黑体" w:hint="eastAsia"/>
          <w:sz w:val="32"/>
        </w:rPr>
        <w:t>附件</w:t>
      </w:r>
      <w:r w:rsidRPr="00B81F27">
        <w:rPr>
          <w:rFonts w:eastAsia="黑体"/>
          <w:sz w:val="32"/>
        </w:rPr>
        <w:t>4-1</w:t>
      </w:r>
    </w:p>
    <w:p w:rsidR="00062324" w:rsidRPr="00B81F27" w:rsidRDefault="00062324" w:rsidP="00062324">
      <w:pPr>
        <w:jc w:val="center"/>
        <w:rPr>
          <w:rFonts w:ascii="方正小标宋简体" w:eastAsia="方正小标宋简体"/>
          <w:sz w:val="44"/>
          <w:szCs w:val="44"/>
        </w:rPr>
      </w:pPr>
      <w:r w:rsidRPr="00B81F27">
        <w:rPr>
          <w:rFonts w:ascii="方正小标宋简体" w:eastAsia="方正小标宋简体" w:hint="eastAsia"/>
          <w:sz w:val="44"/>
          <w:szCs w:val="44"/>
        </w:rPr>
        <w:t>郑州商品交易所期权交易管理办法</w:t>
      </w:r>
    </w:p>
    <w:p w:rsidR="00062324" w:rsidRPr="00B81F27" w:rsidRDefault="00062324" w:rsidP="00062324">
      <w:pPr>
        <w:spacing w:line="360" w:lineRule="auto"/>
        <w:outlineLvl w:val="0"/>
        <w:rPr>
          <w:rFonts w:ascii="宋体" w:eastAsiaTheme="minorEastAsia" w:hAnsi="宋体" w:cs="Arial"/>
          <w:bCs/>
          <w:color w:val="000000"/>
          <w:kern w:val="0"/>
          <w:sz w:val="24"/>
          <w:szCs w:val="22"/>
        </w:rPr>
      </w:pPr>
      <w:r w:rsidRPr="00B81F27">
        <w:rPr>
          <w:rFonts w:ascii="宋体" w:hAnsi="宋体" w:cs="宋体" w:hint="eastAsia"/>
          <w:b/>
          <w:color w:val="000000"/>
          <w:kern w:val="0"/>
          <w:sz w:val="44"/>
          <w:szCs w:val="44"/>
        </w:rPr>
        <w:t xml:space="preserve">  </w:t>
      </w:r>
      <w:r w:rsidRPr="00B81F27">
        <w:rPr>
          <w:rFonts w:ascii="楷体" w:eastAsia="楷体" w:hAnsi="楷体" w:cstheme="minorBidi" w:hint="eastAsia"/>
          <w:sz w:val="24"/>
        </w:rPr>
        <w:t>（</w:t>
      </w:r>
      <w:r w:rsidRPr="00B81F27">
        <w:rPr>
          <w:rFonts w:ascii="楷体" w:eastAsia="楷体" w:hAnsi="楷体" w:hint="eastAsia"/>
          <w:sz w:val="24"/>
        </w:rPr>
        <w:t>2022年9月27日郑州商品交易所第七届理事会第二十六次会议审议通过，修订部分自新挂牌期货合约SR2401、CF2401、TA2401、MA2401、RM2401、ZC2401、OI2401、PK2401对应的期权合约开始实施，其中，合约月份大于等于上述期货合约对应的期权合约适用修订后的规定，合约月份小于上述期货合约对应的期权合约适用修订前的规定）</w:t>
      </w:r>
    </w:p>
    <w:p w:rsidR="00062324" w:rsidRDefault="00062324" w:rsidP="00062324">
      <w:pPr>
        <w:numPr>
          <w:ilvl w:val="0"/>
          <w:numId w:val="1"/>
        </w:numPr>
        <w:ind w:left="0" w:firstLine="0"/>
        <w:jc w:val="center"/>
        <w:rPr>
          <w:rFonts w:ascii="黑体" w:eastAsia="黑体" w:hAnsi="黑体"/>
          <w:sz w:val="32"/>
          <w:szCs w:val="32"/>
        </w:rPr>
      </w:pPr>
      <w:r w:rsidRPr="00B81F27">
        <w:rPr>
          <w:rFonts w:ascii="黑体" w:eastAsia="黑体" w:hAnsi="黑体" w:hint="eastAsia"/>
          <w:sz w:val="32"/>
          <w:szCs w:val="32"/>
        </w:rPr>
        <w:t>总 则</w:t>
      </w:r>
    </w:p>
    <w:p w:rsidR="00062324" w:rsidRPr="00B81F27" w:rsidRDefault="00062324" w:rsidP="00062324">
      <w:pPr>
        <w:numPr>
          <w:ilvl w:val="0"/>
          <w:numId w:val="2"/>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为规范期权交易行为，保护期权交易当事人的合法权益和社会公众利益，促进市场功能发挥，根据《期货交易管理条例》和《郑州商品交易所交易规则》，结合市场实际，制定本办法。</w:t>
      </w:r>
    </w:p>
    <w:p w:rsidR="00062324" w:rsidRPr="00B81F27" w:rsidRDefault="00062324" w:rsidP="00062324">
      <w:pPr>
        <w:numPr>
          <w:ilvl w:val="0"/>
          <w:numId w:val="2"/>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期权交易，是指采用公开的集中交易方式或者中国证券监督管理委员会（以下简称中国证监会）批准的其他方式进行的以期权合约为标的</w:t>
      </w:r>
      <w:proofErr w:type="gramStart"/>
      <w:r w:rsidRPr="00B81F27">
        <w:rPr>
          <w:rFonts w:ascii="宋体" w:hAnsi="宋体" w:hint="eastAsia"/>
          <w:sz w:val="28"/>
          <w:szCs w:val="28"/>
        </w:rPr>
        <w:t>的</w:t>
      </w:r>
      <w:proofErr w:type="gramEnd"/>
      <w:r w:rsidRPr="00B81F27">
        <w:rPr>
          <w:rFonts w:ascii="宋体" w:hAnsi="宋体" w:hint="eastAsia"/>
          <w:sz w:val="28"/>
          <w:szCs w:val="28"/>
        </w:rPr>
        <w:t>交易活动。</w:t>
      </w:r>
    </w:p>
    <w:p w:rsidR="00062324" w:rsidRPr="00B81F27" w:rsidRDefault="00062324" w:rsidP="00062324">
      <w:pPr>
        <w:numPr>
          <w:ilvl w:val="0"/>
          <w:numId w:val="2"/>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郑州商品交易所（以下简称交易所）根据公开、公平、公正和诚实信用的原则组织期权交易。</w:t>
      </w:r>
    </w:p>
    <w:p w:rsidR="00062324" w:rsidRPr="00B81F27" w:rsidRDefault="00062324" w:rsidP="00062324">
      <w:pPr>
        <w:numPr>
          <w:ilvl w:val="0"/>
          <w:numId w:val="2"/>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本办法适用于交易所内的期权交易活动，交易所、会员、做市商、客户、交易所指定的期货保证金存管银行及其他市场参与者应当遵守本办法。</w:t>
      </w:r>
    </w:p>
    <w:p w:rsidR="00062324" w:rsidRDefault="00062324" w:rsidP="00062324">
      <w:pPr>
        <w:jc w:val="center"/>
        <w:rPr>
          <w:rFonts w:ascii="黑体" w:eastAsia="黑体" w:hAnsi="黑体" w:cstheme="minorBidi"/>
          <w:sz w:val="32"/>
          <w:szCs w:val="32"/>
        </w:rPr>
      </w:pPr>
      <w:bookmarkStart w:id="0" w:name="_Toc401817144"/>
      <w:bookmarkStart w:id="1" w:name="_Toc402528221"/>
      <w:bookmarkStart w:id="2" w:name="_Toc402536822"/>
      <w:bookmarkStart w:id="3" w:name="_Toc413338906"/>
      <w:bookmarkStart w:id="4" w:name="_Toc418862434"/>
      <w:r w:rsidRPr="00B81F27">
        <w:rPr>
          <w:rFonts w:ascii="黑体" w:eastAsia="黑体" w:hAnsi="黑体" w:cstheme="minorBidi" w:hint="eastAsia"/>
          <w:sz w:val="32"/>
          <w:szCs w:val="32"/>
        </w:rPr>
        <w:t>第二章 期权合约</w:t>
      </w:r>
      <w:bookmarkEnd w:id="0"/>
      <w:bookmarkEnd w:id="1"/>
      <w:bookmarkEnd w:id="2"/>
      <w:bookmarkEnd w:id="3"/>
      <w:bookmarkEnd w:id="4"/>
    </w:p>
    <w:p w:rsidR="00062324" w:rsidRPr="00B81F27" w:rsidRDefault="00062324" w:rsidP="00062324">
      <w:pPr>
        <w:numPr>
          <w:ilvl w:val="0"/>
          <w:numId w:val="2"/>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期权合约，是指交易所统一制定的、规定买方有权在将来某一时间以特定价格买入或者卖出约定标的物的标准化合约。</w:t>
      </w:r>
    </w:p>
    <w:p w:rsidR="00062324" w:rsidRPr="00B81F27" w:rsidRDefault="00062324" w:rsidP="00062324">
      <w:pPr>
        <w:numPr>
          <w:ilvl w:val="0"/>
          <w:numId w:val="2"/>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期权合约的主要条款包括：合约标的物、合约类型、交</w:t>
      </w:r>
      <w:r w:rsidRPr="00B81F27">
        <w:rPr>
          <w:rFonts w:ascii="宋体" w:hAnsi="宋体" w:hint="eastAsia"/>
          <w:sz w:val="28"/>
          <w:szCs w:val="28"/>
        </w:rPr>
        <w:lastRenderedPageBreak/>
        <w:t>易单位、报价单位、最小变动价位、涨跌停板幅度、合约月份、交易时间、最后交易日、到期日、行权价格、行权方式、交易代码以及上市交易所。</w:t>
      </w:r>
    </w:p>
    <w:p w:rsidR="00062324" w:rsidRPr="00B81F27" w:rsidRDefault="00062324" w:rsidP="00062324">
      <w:pPr>
        <w:numPr>
          <w:ilvl w:val="0"/>
          <w:numId w:val="2"/>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期权合约标的物为期权合约买卖双方权利义务指向的对象。</w:t>
      </w:r>
    </w:p>
    <w:p w:rsidR="00062324" w:rsidRPr="00B81F27" w:rsidRDefault="00062324" w:rsidP="00062324">
      <w:pPr>
        <w:tabs>
          <w:tab w:val="left" w:pos="1620"/>
          <w:tab w:val="left" w:pos="1800"/>
        </w:tabs>
        <w:spacing w:line="360" w:lineRule="auto"/>
        <w:ind w:firstLineChars="200" w:firstLine="560"/>
        <w:rPr>
          <w:rFonts w:ascii="宋体" w:hAnsi="宋体"/>
          <w:sz w:val="28"/>
          <w:szCs w:val="28"/>
        </w:rPr>
      </w:pPr>
      <w:r w:rsidRPr="00B81F27">
        <w:rPr>
          <w:rFonts w:ascii="宋体" w:hAnsi="宋体" w:hint="eastAsia"/>
          <w:sz w:val="28"/>
          <w:szCs w:val="28"/>
        </w:rPr>
        <w:t>以期货合约为标的物的期权称为期货期权。</w:t>
      </w:r>
    </w:p>
    <w:p w:rsidR="00062324" w:rsidRPr="00B81F27" w:rsidRDefault="00062324" w:rsidP="00062324">
      <w:pPr>
        <w:numPr>
          <w:ilvl w:val="0"/>
          <w:numId w:val="2"/>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期权合约类型包括看涨期权和看跌期权。</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看涨期权是指买方有权在将来某一时间以特定价格买入约定标的物，而卖方需要履行相应义务的期权合约。</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看跌期权是指买方有权在将来某一时间以特定价格卖出约定标的物，而卖方需要履行相应义务的期权合约。</w:t>
      </w:r>
    </w:p>
    <w:p w:rsidR="00062324" w:rsidRPr="00B81F27" w:rsidRDefault="00062324" w:rsidP="00062324">
      <w:pPr>
        <w:numPr>
          <w:ilvl w:val="0"/>
          <w:numId w:val="2"/>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期权合约的交易单位为“手”，期权交易以“一手”的整数</w:t>
      </w:r>
      <w:proofErr w:type="gramStart"/>
      <w:r w:rsidRPr="00B81F27">
        <w:rPr>
          <w:rFonts w:ascii="宋体" w:hAnsi="宋体" w:hint="eastAsia"/>
          <w:sz w:val="28"/>
          <w:szCs w:val="28"/>
        </w:rPr>
        <w:t>倍</w:t>
      </w:r>
      <w:proofErr w:type="gramEnd"/>
      <w:r w:rsidRPr="00B81F27">
        <w:rPr>
          <w:rFonts w:ascii="宋体" w:hAnsi="宋体" w:hint="eastAsia"/>
          <w:sz w:val="28"/>
          <w:szCs w:val="28"/>
        </w:rPr>
        <w:t>进行，不同品种每手合约标的物数量在该品种的期权合约中载明。</w:t>
      </w:r>
    </w:p>
    <w:p w:rsidR="00062324" w:rsidRPr="00B81F27" w:rsidRDefault="00062324" w:rsidP="00062324">
      <w:pPr>
        <w:numPr>
          <w:ilvl w:val="0"/>
          <w:numId w:val="2"/>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期权合约报价单位与其标的物的报价单位相同。</w:t>
      </w:r>
    </w:p>
    <w:p w:rsidR="00062324" w:rsidRPr="00B81F27" w:rsidRDefault="00062324" w:rsidP="00062324">
      <w:pPr>
        <w:numPr>
          <w:ilvl w:val="0"/>
          <w:numId w:val="2"/>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最小变动价位是指期权合约单位价格涨跌变动的最小值。</w:t>
      </w:r>
    </w:p>
    <w:p w:rsidR="00062324" w:rsidRPr="00B81F27" w:rsidRDefault="00062324" w:rsidP="00062324">
      <w:pPr>
        <w:numPr>
          <w:ilvl w:val="0"/>
          <w:numId w:val="2"/>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color w:val="000000"/>
          <w:sz w:val="28"/>
          <w:szCs w:val="28"/>
        </w:rPr>
        <w:t>期货期权合约涨跌停板幅度与标的期货合约涨跌停板幅度（标的期货合约上一交易日结算价乘以相应比例）相同。</w:t>
      </w:r>
    </w:p>
    <w:p w:rsidR="00062324" w:rsidRPr="00B81F27" w:rsidRDefault="00062324" w:rsidP="00062324">
      <w:pPr>
        <w:numPr>
          <w:ilvl w:val="0"/>
          <w:numId w:val="2"/>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期货期权的合约月份是指该期权合约对应的标的期货合约的交割月份。</w:t>
      </w:r>
    </w:p>
    <w:p w:rsidR="00062324" w:rsidRPr="00B81F27" w:rsidRDefault="00062324" w:rsidP="00062324">
      <w:pPr>
        <w:tabs>
          <w:tab w:val="left" w:pos="1620"/>
          <w:tab w:val="left" w:pos="1800"/>
        </w:tabs>
        <w:spacing w:line="360" w:lineRule="auto"/>
        <w:ind w:firstLineChars="200" w:firstLine="560"/>
        <w:rPr>
          <w:rFonts w:ascii="宋体" w:hAnsi="宋体"/>
          <w:sz w:val="28"/>
          <w:szCs w:val="28"/>
        </w:rPr>
      </w:pPr>
      <w:r w:rsidRPr="00B81F27">
        <w:rPr>
          <w:rFonts w:ascii="宋体" w:hAnsi="宋体" w:hint="eastAsia"/>
          <w:sz w:val="28"/>
          <w:szCs w:val="28"/>
        </w:rPr>
        <w:t>交易所可以根据市场情况调整挂牌期权合约的合约月份。</w:t>
      </w:r>
    </w:p>
    <w:p w:rsidR="00062324" w:rsidRPr="00B81F27" w:rsidRDefault="00062324" w:rsidP="00062324">
      <w:pPr>
        <w:numPr>
          <w:ilvl w:val="0"/>
          <w:numId w:val="2"/>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最后交易日是指期权合约可以进行交易的最后一个交</w:t>
      </w:r>
      <w:r w:rsidRPr="00B81F27">
        <w:rPr>
          <w:rFonts w:ascii="宋体" w:hAnsi="宋体" w:hint="eastAsia"/>
          <w:sz w:val="28"/>
          <w:szCs w:val="28"/>
        </w:rPr>
        <w:lastRenderedPageBreak/>
        <w:t>易日。</w:t>
      </w:r>
    </w:p>
    <w:p w:rsidR="00062324" w:rsidRPr="00B81F27" w:rsidRDefault="00062324" w:rsidP="00062324">
      <w:pPr>
        <w:numPr>
          <w:ilvl w:val="0"/>
          <w:numId w:val="2"/>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到期日是指期权合约买方能够行使权利的最后一个交易日。</w:t>
      </w:r>
    </w:p>
    <w:p w:rsidR="00062324" w:rsidRPr="00B81F27" w:rsidRDefault="00062324" w:rsidP="00062324">
      <w:pPr>
        <w:numPr>
          <w:ilvl w:val="0"/>
          <w:numId w:val="2"/>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行权价格是指由期权合约规定的，买方有权在将来某一时间买入或卖出合约标的物的价格。</w:t>
      </w:r>
    </w:p>
    <w:p w:rsidR="00062324" w:rsidRPr="00B81F27" w:rsidRDefault="00062324" w:rsidP="00062324">
      <w:pPr>
        <w:tabs>
          <w:tab w:val="left" w:pos="1620"/>
          <w:tab w:val="left" w:pos="1800"/>
        </w:tabs>
        <w:spacing w:line="360" w:lineRule="auto"/>
        <w:ind w:firstLineChars="200" w:firstLine="560"/>
        <w:rPr>
          <w:rFonts w:ascii="宋体" w:hAnsi="宋体"/>
          <w:sz w:val="28"/>
          <w:szCs w:val="28"/>
        </w:rPr>
      </w:pPr>
      <w:r w:rsidRPr="00B81F27">
        <w:rPr>
          <w:rFonts w:ascii="宋体" w:hAnsi="宋体" w:hint="eastAsia"/>
          <w:sz w:val="28"/>
          <w:szCs w:val="28"/>
        </w:rPr>
        <w:t>行权价格间距是指相邻两个行权价格之间的差。</w:t>
      </w:r>
    </w:p>
    <w:p w:rsidR="00062324" w:rsidRPr="00B81F27" w:rsidRDefault="00062324" w:rsidP="00062324">
      <w:pPr>
        <w:tabs>
          <w:tab w:val="left" w:pos="1620"/>
          <w:tab w:val="left" w:pos="1800"/>
        </w:tabs>
        <w:spacing w:line="360" w:lineRule="auto"/>
        <w:ind w:firstLineChars="200" w:firstLine="560"/>
        <w:rPr>
          <w:rFonts w:ascii="宋体" w:hAnsi="宋体"/>
          <w:sz w:val="28"/>
          <w:szCs w:val="28"/>
        </w:rPr>
      </w:pPr>
      <w:r w:rsidRPr="00B81F27">
        <w:rPr>
          <w:rFonts w:ascii="宋体" w:hAnsi="宋体" w:hint="eastAsia"/>
          <w:sz w:val="28"/>
          <w:szCs w:val="28"/>
        </w:rPr>
        <w:t>行权价格是行权价格间距的整数</w:t>
      </w:r>
      <w:proofErr w:type="gramStart"/>
      <w:r w:rsidRPr="00B81F27">
        <w:rPr>
          <w:rFonts w:ascii="宋体" w:hAnsi="宋体" w:hint="eastAsia"/>
          <w:sz w:val="28"/>
          <w:szCs w:val="28"/>
        </w:rPr>
        <w:t>倍</w:t>
      </w:r>
      <w:proofErr w:type="gramEnd"/>
      <w:r w:rsidRPr="00B81F27">
        <w:rPr>
          <w:rFonts w:ascii="宋体" w:hAnsi="宋体" w:hint="eastAsia"/>
          <w:sz w:val="28"/>
          <w:szCs w:val="28"/>
        </w:rPr>
        <w:t>。</w:t>
      </w:r>
    </w:p>
    <w:p w:rsidR="00062324" w:rsidRPr="00B81F27" w:rsidRDefault="00062324" w:rsidP="00062324">
      <w:pPr>
        <w:tabs>
          <w:tab w:val="left" w:pos="1620"/>
          <w:tab w:val="left" w:pos="1800"/>
        </w:tabs>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交易所可以根据市场情况对期权合约行权价格的数量和间距进行调整。</w:t>
      </w:r>
    </w:p>
    <w:p w:rsidR="00062324" w:rsidRPr="00B81F27" w:rsidRDefault="00062324" w:rsidP="00062324">
      <w:pPr>
        <w:numPr>
          <w:ilvl w:val="0"/>
          <w:numId w:val="2"/>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行权方式分为美式、欧式以及交易所规定的其他方式。美式期权的买方在合约到期日及其之前任</w:t>
      </w:r>
      <w:proofErr w:type="gramStart"/>
      <w:r w:rsidRPr="00B81F27">
        <w:rPr>
          <w:rFonts w:ascii="宋体" w:hAnsi="宋体" w:hint="eastAsia"/>
          <w:sz w:val="28"/>
          <w:szCs w:val="28"/>
        </w:rPr>
        <w:t>一</w:t>
      </w:r>
      <w:proofErr w:type="gramEnd"/>
      <w:r w:rsidRPr="00B81F27">
        <w:rPr>
          <w:rFonts w:ascii="宋体" w:hAnsi="宋体" w:hint="eastAsia"/>
          <w:sz w:val="28"/>
          <w:szCs w:val="28"/>
        </w:rPr>
        <w:t>交易日均可行使权利；欧式期权的买方只能在合约到期日当天行使权利。</w:t>
      </w:r>
    </w:p>
    <w:p w:rsidR="00062324" w:rsidRPr="00B81F27" w:rsidRDefault="00062324" w:rsidP="00062324">
      <w:pPr>
        <w:numPr>
          <w:ilvl w:val="0"/>
          <w:numId w:val="2"/>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期权合约交易代码由标的</w:t>
      </w:r>
      <w:proofErr w:type="gramStart"/>
      <w:r w:rsidRPr="00B81F27">
        <w:rPr>
          <w:rFonts w:ascii="宋体" w:hAnsi="宋体" w:hint="eastAsia"/>
          <w:sz w:val="28"/>
          <w:szCs w:val="28"/>
        </w:rPr>
        <w:t>物交易</w:t>
      </w:r>
      <w:proofErr w:type="gramEnd"/>
      <w:r w:rsidRPr="00B81F27">
        <w:rPr>
          <w:rFonts w:ascii="宋体" w:hAnsi="宋体" w:hint="eastAsia"/>
          <w:sz w:val="28"/>
          <w:szCs w:val="28"/>
        </w:rPr>
        <w:t>代码、合约月份、看涨（跌）期权代码和行权价格等组成。</w:t>
      </w:r>
    </w:p>
    <w:p w:rsidR="00062324" w:rsidRDefault="00062324" w:rsidP="00062324">
      <w:pPr>
        <w:jc w:val="center"/>
        <w:rPr>
          <w:rFonts w:ascii="黑体" w:eastAsia="黑体" w:hAnsi="黑体" w:cstheme="minorBidi"/>
          <w:sz w:val="32"/>
          <w:szCs w:val="32"/>
        </w:rPr>
      </w:pPr>
      <w:bookmarkStart w:id="5" w:name="_Toc401817145"/>
      <w:bookmarkStart w:id="6" w:name="_Toc402528222"/>
      <w:bookmarkStart w:id="7" w:name="_Toc402536823"/>
      <w:bookmarkStart w:id="8" w:name="_Toc413338907"/>
      <w:bookmarkStart w:id="9" w:name="_Toc418862435"/>
      <w:r w:rsidRPr="00B81F27">
        <w:rPr>
          <w:rFonts w:ascii="黑体" w:eastAsia="黑体" w:hAnsi="黑体" w:cstheme="minorBidi" w:hint="eastAsia"/>
          <w:sz w:val="32"/>
          <w:szCs w:val="32"/>
        </w:rPr>
        <w:t>第三章 交易业务</w:t>
      </w:r>
      <w:bookmarkEnd w:id="5"/>
      <w:bookmarkEnd w:id="6"/>
      <w:bookmarkEnd w:id="7"/>
      <w:bookmarkEnd w:id="8"/>
      <w:bookmarkEnd w:id="9"/>
    </w:p>
    <w:p w:rsidR="00062324" w:rsidRPr="00B81F27" w:rsidRDefault="00062324" w:rsidP="00062324">
      <w:pPr>
        <w:numPr>
          <w:ilvl w:val="0"/>
          <w:numId w:val="2"/>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非期货公司会员、客户进行期权交易，使用与期货交易相同的交易编码。没有交易编码的，应当按期货交易的相关规定申请。</w:t>
      </w:r>
    </w:p>
    <w:p w:rsidR="00062324" w:rsidRPr="00B81F27" w:rsidRDefault="00062324" w:rsidP="00062324">
      <w:pPr>
        <w:numPr>
          <w:ilvl w:val="0"/>
          <w:numId w:val="2"/>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期权交易实行投资者适当性制度。投资者适当性管理的具体办法，由交易所另行规定。</w:t>
      </w:r>
    </w:p>
    <w:p w:rsidR="00062324" w:rsidRPr="00B81F27" w:rsidRDefault="00062324" w:rsidP="00062324">
      <w:pPr>
        <w:numPr>
          <w:ilvl w:val="0"/>
          <w:numId w:val="2"/>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期权交易实行做市商制度。做市</w:t>
      </w:r>
      <w:proofErr w:type="gramStart"/>
      <w:r w:rsidRPr="00B81F27">
        <w:rPr>
          <w:rFonts w:ascii="宋体" w:hAnsi="宋体" w:hint="eastAsia"/>
          <w:sz w:val="28"/>
          <w:szCs w:val="28"/>
        </w:rPr>
        <w:t>商管理</w:t>
      </w:r>
      <w:proofErr w:type="gramEnd"/>
      <w:r w:rsidRPr="00B81F27">
        <w:rPr>
          <w:rFonts w:ascii="宋体" w:hAnsi="宋体" w:hint="eastAsia"/>
          <w:sz w:val="28"/>
          <w:szCs w:val="28"/>
        </w:rPr>
        <w:t>的具体办法，由交易所另行规定。</w:t>
      </w:r>
    </w:p>
    <w:p w:rsidR="00062324" w:rsidRPr="00B81F27" w:rsidRDefault="00062324" w:rsidP="00062324">
      <w:pPr>
        <w:numPr>
          <w:ilvl w:val="0"/>
          <w:numId w:val="2"/>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lastRenderedPageBreak/>
        <w:t>非期货公司会员和客户可以向做市商询价。询价合约、询价频率由交易所确定并公布，交易所可以根据市场情况进行调整。</w:t>
      </w:r>
    </w:p>
    <w:p w:rsidR="00062324" w:rsidRPr="00B81F27" w:rsidRDefault="00062324" w:rsidP="00062324">
      <w:pPr>
        <w:tabs>
          <w:tab w:val="left" w:pos="1620"/>
          <w:tab w:val="left" w:pos="1800"/>
        </w:tabs>
        <w:spacing w:line="360" w:lineRule="auto"/>
        <w:ind w:firstLineChars="230" w:firstLine="644"/>
        <w:rPr>
          <w:rFonts w:ascii="宋体" w:hAnsi="宋体"/>
          <w:sz w:val="28"/>
          <w:szCs w:val="28"/>
        </w:rPr>
      </w:pPr>
      <w:r w:rsidRPr="00B81F27">
        <w:rPr>
          <w:rFonts w:ascii="宋体" w:hAnsi="宋体" w:hint="eastAsia"/>
          <w:sz w:val="28"/>
          <w:szCs w:val="28"/>
        </w:rPr>
        <w:t>交易所对市场的询价进行管理，当市场询价出现异常时，交易所可以采取电话提示、要求报告情况等措施，会员和客户应当予以协助和配合。期货公司应当对客户的询价进行管理，要求其合理询价。</w:t>
      </w:r>
    </w:p>
    <w:p w:rsidR="00062324" w:rsidRPr="00B81F27" w:rsidRDefault="00062324" w:rsidP="00062324">
      <w:pPr>
        <w:numPr>
          <w:ilvl w:val="0"/>
          <w:numId w:val="2"/>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期权合约价格是指期权合约每报价单位的权利金。</w:t>
      </w:r>
    </w:p>
    <w:p w:rsidR="00062324" w:rsidRPr="00B81F27" w:rsidRDefault="00062324" w:rsidP="00062324">
      <w:pPr>
        <w:tabs>
          <w:tab w:val="left" w:pos="1620"/>
          <w:tab w:val="left" w:pos="1800"/>
        </w:tabs>
        <w:spacing w:line="360" w:lineRule="auto"/>
        <w:ind w:firstLineChars="200" w:firstLine="560"/>
        <w:rPr>
          <w:rFonts w:ascii="宋体" w:hAnsi="宋体"/>
          <w:sz w:val="28"/>
          <w:szCs w:val="28"/>
        </w:rPr>
      </w:pPr>
      <w:r w:rsidRPr="00B81F27">
        <w:rPr>
          <w:rFonts w:ascii="宋体" w:hAnsi="宋体" w:hint="eastAsia"/>
          <w:sz w:val="28"/>
          <w:szCs w:val="28"/>
        </w:rPr>
        <w:t>权利金是指期权买方为获得权利所支付的资金。</w:t>
      </w:r>
    </w:p>
    <w:p w:rsidR="00062324" w:rsidRPr="00B81F27" w:rsidRDefault="00062324" w:rsidP="00062324">
      <w:pPr>
        <w:numPr>
          <w:ilvl w:val="0"/>
          <w:numId w:val="2"/>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期权的开盘价、收盘价、</w:t>
      </w:r>
      <w:proofErr w:type="gramStart"/>
      <w:r w:rsidRPr="00B81F27">
        <w:rPr>
          <w:rFonts w:ascii="宋体" w:hAnsi="宋体" w:hint="eastAsia"/>
          <w:sz w:val="28"/>
          <w:szCs w:val="28"/>
        </w:rPr>
        <w:t>最</w:t>
      </w:r>
      <w:proofErr w:type="gramEnd"/>
      <w:r w:rsidRPr="00B81F27">
        <w:rPr>
          <w:rFonts w:ascii="宋体" w:hAnsi="宋体" w:hint="eastAsia"/>
          <w:sz w:val="28"/>
          <w:szCs w:val="28"/>
        </w:rPr>
        <w:t>高价、最低价、最新价、涨跌、最高买价、最低卖价、申买量、申卖量、成交量、持仓量、集合竞价以及成交撮合适用期货交易有关规定。</w:t>
      </w:r>
    </w:p>
    <w:p w:rsidR="00062324" w:rsidRPr="00B81F27" w:rsidRDefault="00062324" w:rsidP="00062324">
      <w:pPr>
        <w:numPr>
          <w:ilvl w:val="0"/>
          <w:numId w:val="2"/>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 xml:space="preserve">期权交易限价指令、市价指令和套利指令的每次最小下单量、每次最大下单量与期货有关规定相同，交易所可以根据市场情况进行调整。 </w:t>
      </w:r>
    </w:p>
    <w:p w:rsidR="00062324" w:rsidRPr="00B81F27" w:rsidRDefault="00062324" w:rsidP="00062324">
      <w:pPr>
        <w:tabs>
          <w:tab w:val="left" w:pos="1620"/>
          <w:tab w:val="left" w:pos="1800"/>
        </w:tabs>
        <w:spacing w:line="360" w:lineRule="auto"/>
        <w:ind w:firstLineChars="200" w:firstLine="560"/>
        <w:rPr>
          <w:rFonts w:ascii="宋体" w:hAnsi="宋体"/>
          <w:sz w:val="28"/>
          <w:szCs w:val="28"/>
        </w:rPr>
      </w:pPr>
      <w:r w:rsidRPr="00B81F27">
        <w:rPr>
          <w:rFonts w:ascii="宋体" w:hAnsi="宋体" w:hint="eastAsia"/>
          <w:sz w:val="28"/>
          <w:szCs w:val="28"/>
        </w:rPr>
        <w:t>期权套利指令须附加指令属性。指令属性包括立即成交剩余指令自动撤销、立即全部成交否则自动撤销等。</w:t>
      </w:r>
    </w:p>
    <w:p w:rsidR="00062324" w:rsidRPr="00B81F27" w:rsidRDefault="00062324" w:rsidP="00062324">
      <w:pPr>
        <w:numPr>
          <w:ilvl w:val="0"/>
          <w:numId w:val="2"/>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期权套利指令包括：</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（一）买入跨式套利，是指同时买入相同数量的同一标的物、同到期日、同行权价格的看涨期权和看跌期权；</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（二）卖出跨式套利，是指同时卖出相同数量的同一标的物、同到期日、同行权价格的看涨期权和看跌期权；</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（三）</w:t>
      </w:r>
      <w:proofErr w:type="gramStart"/>
      <w:r w:rsidRPr="00B81F27">
        <w:rPr>
          <w:rFonts w:ascii="宋体" w:eastAsiaTheme="minorEastAsia" w:hAnsi="宋体" w:cstheme="minorBidi" w:hint="eastAsia"/>
          <w:sz w:val="28"/>
          <w:szCs w:val="28"/>
        </w:rPr>
        <w:t>买入宽跨式</w:t>
      </w:r>
      <w:proofErr w:type="gramEnd"/>
      <w:r w:rsidRPr="00B81F27">
        <w:rPr>
          <w:rFonts w:ascii="宋体" w:eastAsiaTheme="minorEastAsia" w:hAnsi="宋体" w:cstheme="minorBidi" w:hint="eastAsia"/>
          <w:sz w:val="28"/>
          <w:szCs w:val="28"/>
        </w:rPr>
        <w:t>套利，是指同时买入相同数量的同一标的物、</w:t>
      </w:r>
      <w:r w:rsidRPr="00B81F27">
        <w:rPr>
          <w:rFonts w:ascii="宋体" w:eastAsiaTheme="minorEastAsia" w:hAnsi="宋体" w:cstheme="minorBidi" w:hint="eastAsia"/>
          <w:sz w:val="28"/>
          <w:szCs w:val="28"/>
        </w:rPr>
        <w:lastRenderedPageBreak/>
        <w:t>同到期日、较高行权价格看涨期权和较低行权价格看跌期权；</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（四）</w:t>
      </w:r>
      <w:proofErr w:type="gramStart"/>
      <w:r w:rsidRPr="00B81F27">
        <w:rPr>
          <w:rFonts w:ascii="宋体" w:eastAsiaTheme="minorEastAsia" w:hAnsi="宋体" w:cstheme="minorBidi" w:hint="eastAsia"/>
          <w:sz w:val="28"/>
          <w:szCs w:val="28"/>
        </w:rPr>
        <w:t>卖出宽跨式</w:t>
      </w:r>
      <w:proofErr w:type="gramEnd"/>
      <w:r w:rsidRPr="00B81F27">
        <w:rPr>
          <w:rFonts w:ascii="宋体" w:eastAsiaTheme="minorEastAsia" w:hAnsi="宋体" w:cstheme="minorBidi" w:hint="eastAsia"/>
          <w:sz w:val="28"/>
          <w:szCs w:val="28"/>
        </w:rPr>
        <w:t>套利，是指同时卖出相同数量的同一标的物、同到期日、较高行权价格看涨期权和较低行权价格看跌期权。</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集合竞价期间，交易所不接受套利指令。</w:t>
      </w:r>
    </w:p>
    <w:p w:rsidR="00062324" w:rsidRPr="00B81F27" w:rsidRDefault="00062324" w:rsidP="00062324">
      <w:pPr>
        <w:numPr>
          <w:ilvl w:val="0"/>
          <w:numId w:val="2"/>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期权合约挂牌遵循以下原则：</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（一）新月份期权合约的挂牌时间在合约中载明；</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（二）新挂牌期权合约包括一个平值、若干个实值和</w:t>
      </w:r>
      <w:proofErr w:type="gramStart"/>
      <w:r w:rsidRPr="00B81F27">
        <w:rPr>
          <w:rFonts w:ascii="宋体" w:eastAsiaTheme="minorEastAsia" w:hAnsi="宋体" w:cstheme="minorBidi" w:hint="eastAsia"/>
          <w:sz w:val="28"/>
          <w:szCs w:val="28"/>
        </w:rPr>
        <w:t>虚值期权</w:t>
      </w:r>
      <w:proofErr w:type="gramEnd"/>
      <w:r w:rsidRPr="00B81F27">
        <w:rPr>
          <w:rFonts w:ascii="宋体" w:eastAsiaTheme="minorEastAsia" w:hAnsi="宋体" w:cstheme="minorBidi" w:hint="eastAsia"/>
          <w:sz w:val="28"/>
          <w:szCs w:val="28"/>
        </w:rPr>
        <w:t>合约；</w:t>
      </w:r>
    </w:p>
    <w:p w:rsidR="00062324" w:rsidRPr="00B81F27" w:rsidRDefault="00062324" w:rsidP="00062324">
      <w:pPr>
        <w:spacing w:line="360" w:lineRule="auto"/>
        <w:ind w:firstLineChars="200" w:firstLine="560"/>
        <w:rPr>
          <w:rFonts w:ascii="宋体" w:eastAsiaTheme="minorEastAsia" w:hAnsi="宋体" w:cstheme="minorBidi"/>
          <w:sz w:val="28"/>
          <w:szCs w:val="28"/>
          <w:u w:val="single"/>
        </w:rPr>
      </w:pPr>
      <w:r w:rsidRPr="00B81F27">
        <w:rPr>
          <w:rFonts w:ascii="宋体" w:eastAsiaTheme="minorEastAsia" w:hAnsi="宋体" w:cstheme="minorBidi" w:hint="eastAsia"/>
          <w:sz w:val="28"/>
          <w:szCs w:val="28"/>
        </w:rPr>
        <w:t>（三）期权合约上市交易后，交易所在每个交易日闭市后，根据其标的期货合约的结算价格和涨跌停板幅度，按照期权合约的规定，挂牌新行权价格的期权合约，到期日前一交易日闭市后不再挂牌新行权价格的期权合约；</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（四）期权合约挂牌基准价由交易所确定并公布。</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本条第一款第（二）项中，平值期权是指行权价格等于（或者接近于）标的物上一交易日结算价格的期权合约。当两个相邻行权价格均值等于标的物结算价格时，</w:t>
      </w:r>
      <w:proofErr w:type="gramStart"/>
      <w:r w:rsidRPr="00B81F27">
        <w:rPr>
          <w:rFonts w:ascii="宋体" w:eastAsiaTheme="minorEastAsia" w:hAnsi="宋体" w:cstheme="minorBidi" w:hint="eastAsia"/>
          <w:sz w:val="28"/>
          <w:szCs w:val="28"/>
        </w:rPr>
        <w:t>取价格</w:t>
      </w:r>
      <w:proofErr w:type="gramEnd"/>
      <w:r w:rsidRPr="00B81F27">
        <w:rPr>
          <w:rFonts w:ascii="宋体" w:eastAsiaTheme="minorEastAsia" w:hAnsi="宋体" w:cstheme="minorBidi" w:hint="eastAsia"/>
          <w:sz w:val="28"/>
          <w:szCs w:val="28"/>
        </w:rPr>
        <w:t>较高的作为平值期权行权价格；实值期权是指行权价格低于（高于）平值期权行权价格的看涨期权（看跌期权）；</w:t>
      </w:r>
      <w:proofErr w:type="gramStart"/>
      <w:r w:rsidRPr="00B81F27">
        <w:rPr>
          <w:rFonts w:ascii="宋体" w:eastAsiaTheme="minorEastAsia" w:hAnsi="宋体" w:cstheme="minorBidi" w:hint="eastAsia"/>
          <w:sz w:val="28"/>
          <w:szCs w:val="28"/>
        </w:rPr>
        <w:t>虚值期权</w:t>
      </w:r>
      <w:proofErr w:type="gramEnd"/>
      <w:r w:rsidRPr="00B81F27">
        <w:rPr>
          <w:rFonts w:ascii="宋体" w:eastAsiaTheme="minorEastAsia" w:hAnsi="宋体" w:cstheme="minorBidi" w:hint="eastAsia"/>
          <w:sz w:val="28"/>
          <w:szCs w:val="28"/>
        </w:rPr>
        <w:t>是指行权价格高于（低于）平值期权行权价格的看涨期权（看跌期权）。</w:t>
      </w:r>
    </w:p>
    <w:p w:rsidR="00062324" w:rsidRPr="00B81F27" w:rsidRDefault="00062324" w:rsidP="00062324">
      <w:pPr>
        <w:numPr>
          <w:ilvl w:val="0"/>
          <w:numId w:val="2"/>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期权合约了结方式包括平仓、行权和放弃。</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平仓是指客户买入或卖出与其所持期权合约数量相同、方向相反的相同期权合约以了结期权持仓的方式。相同期权是指标的物、类型、</w:t>
      </w:r>
      <w:r w:rsidRPr="00B81F27">
        <w:rPr>
          <w:rFonts w:ascii="宋体" w:eastAsiaTheme="minorEastAsia" w:hAnsi="宋体" w:cstheme="minorBidi" w:hint="eastAsia"/>
          <w:sz w:val="28"/>
          <w:szCs w:val="28"/>
        </w:rPr>
        <w:lastRenderedPageBreak/>
        <w:t>月份、到期日和行权价格相同的期权合约。</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行权是指买方按照规定行使权利，以行权价格买入或者卖出标的物，或者按照规定的结算价格进行现金差价结算以了结期权持仓的方式。</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放弃是指期权合约到期，买方不行使权利以了结期权持仓的方式。</w:t>
      </w:r>
    </w:p>
    <w:p w:rsidR="00062324" w:rsidRPr="00B81F27" w:rsidRDefault="00062324" w:rsidP="00062324">
      <w:pPr>
        <w:numPr>
          <w:ilvl w:val="0"/>
          <w:numId w:val="2"/>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非期货公司会员和客户可以申请对其同一交易编码下的双向期权投机持仓进行对冲平仓。对</w:t>
      </w:r>
      <w:proofErr w:type="gramStart"/>
      <w:r w:rsidRPr="00B81F27">
        <w:rPr>
          <w:rFonts w:ascii="宋体" w:hAnsi="宋体" w:hint="eastAsia"/>
          <w:sz w:val="28"/>
          <w:szCs w:val="28"/>
        </w:rPr>
        <w:t>冲结果</w:t>
      </w:r>
      <w:proofErr w:type="gramEnd"/>
      <w:r w:rsidRPr="00B81F27">
        <w:rPr>
          <w:rFonts w:ascii="宋体" w:hAnsi="宋体" w:hint="eastAsia"/>
          <w:sz w:val="28"/>
          <w:szCs w:val="28"/>
        </w:rPr>
        <w:t>从当日期权持仓量中扣除，并计入成交量。申请时间和具体方式由交易所另行公布。</w:t>
      </w:r>
    </w:p>
    <w:p w:rsidR="00062324" w:rsidRDefault="00062324" w:rsidP="00062324">
      <w:pPr>
        <w:jc w:val="center"/>
        <w:rPr>
          <w:rFonts w:ascii="黑体" w:eastAsia="黑体" w:hAnsi="黑体" w:cstheme="minorBidi"/>
          <w:sz w:val="32"/>
          <w:szCs w:val="32"/>
        </w:rPr>
      </w:pPr>
      <w:r w:rsidRPr="00B81F27">
        <w:rPr>
          <w:rFonts w:ascii="黑体" w:eastAsia="黑体" w:hAnsi="黑体" w:cstheme="minorBidi" w:hint="eastAsia"/>
          <w:sz w:val="32"/>
          <w:szCs w:val="32"/>
        </w:rPr>
        <w:t>第四章 行权与履约</w:t>
      </w:r>
    </w:p>
    <w:p w:rsidR="00062324" w:rsidRPr="00B81F27" w:rsidRDefault="00062324" w:rsidP="00062324">
      <w:pPr>
        <w:numPr>
          <w:ilvl w:val="0"/>
          <w:numId w:val="2"/>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客户的行权与履约应当通过会员，并以会员名义在交易所办理。</w:t>
      </w:r>
    </w:p>
    <w:p w:rsidR="00062324" w:rsidRPr="00B81F27" w:rsidRDefault="00062324" w:rsidP="00062324">
      <w:pPr>
        <w:numPr>
          <w:ilvl w:val="0"/>
          <w:numId w:val="2"/>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在交易所规定时间内，期权买方有权提出行权或放弃申请。</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期权卖方有履约义务。履约是指当期权买方提出行权时，期权卖方按合约规定的行权价格买入或卖出一定数量的标的物，或者按照规定的结算价格进行现金差价结算。</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期权买方提出行权申请的，交易所按照投机、套利、套保的顺序选择卖方持仓配对。同一持仓属性，按持仓时间最长原则选择。</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交易所可以对到期日行权申请和放弃申请的时间进行调整。</w:t>
      </w:r>
    </w:p>
    <w:p w:rsidR="00062324" w:rsidRPr="00B81F27" w:rsidRDefault="00062324" w:rsidP="00062324">
      <w:pPr>
        <w:numPr>
          <w:ilvl w:val="0"/>
          <w:numId w:val="2"/>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非期货公司会员和客户可以申请对其同一交易编码下行权及履约后的双向期货投机持仓进行对冲平仓，对</w:t>
      </w:r>
      <w:proofErr w:type="gramStart"/>
      <w:r w:rsidRPr="00B81F27">
        <w:rPr>
          <w:rFonts w:ascii="宋体" w:hAnsi="宋体" w:hint="eastAsia"/>
          <w:sz w:val="28"/>
          <w:szCs w:val="28"/>
        </w:rPr>
        <w:t>冲数量</w:t>
      </w:r>
      <w:proofErr w:type="gramEnd"/>
      <w:r w:rsidRPr="00B81F27">
        <w:rPr>
          <w:rFonts w:ascii="宋体" w:hAnsi="宋体" w:hint="eastAsia"/>
          <w:sz w:val="28"/>
          <w:szCs w:val="28"/>
        </w:rPr>
        <w:t>不超过行权及履约获得的期货买投机持仓量与卖投机持仓量中较大者。对</w:t>
      </w:r>
      <w:proofErr w:type="gramStart"/>
      <w:r w:rsidRPr="00B81F27">
        <w:rPr>
          <w:rFonts w:ascii="宋体" w:hAnsi="宋体" w:hint="eastAsia"/>
          <w:sz w:val="28"/>
          <w:szCs w:val="28"/>
        </w:rPr>
        <w:t>冲</w:t>
      </w:r>
      <w:r w:rsidRPr="00B81F27">
        <w:rPr>
          <w:rFonts w:ascii="宋体" w:hAnsi="宋体" w:hint="eastAsia"/>
          <w:sz w:val="28"/>
          <w:szCs w:val="28"/>
        </w:rPr>
        <w:lastRenderedPageBreak/>
        <w:t>结果</w:t>
      </w:r>
      <w:proofErr w:type="gramEnd"/>
      <w:r w:rsidRPr="00B81F27">
        <w:rPr>
          <w:rFonts w:ascii="宋体" w:hAnsi="宋体" w:hint="eastAsia"/>
          <w:sz w:val="28"/>
          <w:szCs w:val="28"/>
        </w:rPr>
        <w:t>从当日期货持仓量中扣除，并计入成交量。申请时间和具体方式由交易所另行公布。</w:t>
      </w:r>
    </w:p>
    <w:p w:rsidR="00062324" w:rsidRPr="00B81F27" w:rsidRDefault="00062324" w:rsidP="00062324">
      <w:pPr>
        <w:numPr>
          <w:ilvl w:val="0"/>
          <w:numId w:val="2"/>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期货期权的看涨期权行权与履约后，买方按行权价格获得标的期货买持仓，卖方按同</w:t>
      </w:r>
      <w:proofErr w:type="gramStart"/>
      <w:r w:rsidRPr="00B81F27">
        <w:rPr>
          <w:rFonts w:ascii="宋体" w:hAnsi="宋体" w:hint="eastAsia"/>
          <w:sz w:val="28"/>
          <w:szCs w:val="28"/>
        </w:rPr>
        <w:t>一行权</w:t>
      </w:r>
      <w:proofErr w:type="gramEnd"/>
      <w:r w:rsidRPr="00B81F27">
        <w:rPr>
          <w:rFonts w:ascii="宋体" w:hAnsi="宋体" w:hint="eastAsia"/>
          <w:sz w:val="28"/>
          <w:szCs w:val="28"/>
        </w:rPr>
        <w:t>价格获得标的期货卖持仓；期货期权的看跌期权行权与履约后，买方按行权价格获得标的期货卖持仓，卖方按同</w:t>
      </w:r>
      <w:proofErr w:type="gramStart"/>
      <w:r w:rsidRPr="00B81F27">
        <w:rPr>
          <w:rFonts w:ascii="宋体" w:hAnsi="宋体" w:hint="eastAsia"/>
          <w:sz w:val="28"/>
          <w:szCs w:val="28"/>
        </w:rPr>
        <w:t>一行权</w:t>
      </w:r>
      <w:proofErr w:type="gramEnd"/>
      <w:r w:rsidRPr="00B81F27">
        <w:rPr>
          <w:rFonts w:ascii="宋体" w:hAnsi="宋体" w:hint="eastAsia"/>
          <w:sz w:val="28"/>
          <w:szCs w:val="28"/>
        </w:rPr>
        <w:t>价格获得标的期货买持仓。</w:t>
      </w:r>
    </w:p>
    <w:p w:rsidR="00062324" w:rsidRPr="00B81F27" w:rsidRDefault="00062324" w:rsidP="00062324">
      <w:pPr>
        <w:numPr>
          <w:ilvl w:val="0"/>
          <w:numId w:val="2"/>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期权合约到期前，会员应当提醒客户妥善处理期权持仓。</w:t>
      </w:r>
    </w:p>
    <w:p w:rsidR="00062324" w:rsidRPr="00B81F27" w:rsidRDefault="00062324" w:rsidP="00062324">
      <w:pPr>
        <w:numPr>
          <w:ilvl w:val="0"/>
          <w:numId w:val="2"/>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到期日结算时，对未在规定时间内提交行权或放弃申请的期权持仓，交易所进行如下处理：</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（一）行权价格小于当日标的物结算价的看涨期权持仓自动行权；</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（二）行权价格大于当日标的物结算价的看跌期权持仓自动行权；</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（三）其他期权持仓自动放弃。</w:t>
      </w:r>
    </w:p>
    <w:p w:rsidR="00062324" w:rsidRPr="00B81F27" w:rsidRDefault="00062324" w:rsidP="00062324">
      <w:pPr>
        <w:numPr>
          <w:ilvl w:val="0"/>
          <w:numId w:val="2"/>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期货期权的买方行权时，其资金余额应当满足期货交易保证金要求。</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买方客户资金不足的，会员不得接受其行权申请。符合本办法第三十五条第（一）、（二）项条件但资金不足的，会员应代买方客户向交易所提交放弃申请。</w:t>
      </w:r>
    </w:p>
    <w:p w:rsidR="00062324" w:rsidRDefault="00062324" w:rsidP="00062324">
      <w:pPr>
        <w:jc w:val="center"/>
        <w:rPr>
          <w:rFonts w:ascii="黑体" w:eastAsia="黑体" w:hAnsi="黑体" w:cstheme="minorBidi"/>
          <w:sz w:val="32"/>
          <w:szCs w:val="32"/>
        </w:rPr>
      </w:pPr>
      <w:bookmarkStart w:id="10" w:name="_Toc401817146"/>
      <w:bookmarkStart w:id="11" w:name="_Toc402528223"/>
      <w:bookmarkStart w:id="12" w:name="_Toc402536824"/>
      <w:bookmarkStart w:id="13" w:name="_Toc413338908"/>
      <w:bookmarkStart w:id="14" w:name="_Toc418862436"/>
      <w:r w:rsidRPr="00B81F27">
        <w:rPr>
          <w:rFonts w:ascii="黑体" w:eastAsia="黑体" w:hAnsi="黑体" w:cstheme="minorBidi" w:hint="eastAsia"/>
          <w:sz w:val="32"/>
          <w:szCs w:val="32"/>
        </w:rPr>
        <w:t>第五章 结算业务</w:t>
      </w:r>
      <w:bookmarkEnd w:id="10"/>
      <w:bookmarkEnd w:id="11"/>
      <w:bookmarkEnd w:id="12"/>
      <w:bookmarkEnd w:id="13"/>
      <w:bookmarkEnd w:id="14"/>
    </w:p>
    <w:p w:rsidR="00062324" w:rsidRPr="00B81F27" w:rsidRDefault="00062324" w:rsidP="00062324">
      <w:pPr>
        <w:numPr>
          <w:ilvl w:val="0"/>
          <w:numId w:val="2"/>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会员期权交易使用与期货交易相同的专用结算账户和专用资金账户。</w:t>
      </w:r>
    </w:p>
    <w:p w:rsidR="00062324" w:rsidRPr="00B81F27" w:rsidRDefault="00062324" w:rsidP="00062324">
      <w:pPr>
        <w:numPr>
          <w:ilvl w:val="0"/>
          <w:numId w:val="2"/>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期权交易的买方支付权利金，</w:t>
      </w:r>
      <w:proofErr w:type="gramStart"/>
      <w:r w:rsidRPr="00B81F27">
        <w:rPr>
          <w:rFonts w:ascii="宋体" w:hAnsi="宋体" w:hint="eastAsia"/>
          <w:sz w:val="28"/>
          <w:szCs w:val="28"/>
        </w:rPr>
        <w:t>不</w:t>
      </w:r>
      <w:proofErr w:type="gramEnd"/>
      <w:r w:rsidRPr="00B81F27">
        <w:rPr>
          <w:rFonts w:ascii="宋体" w:hAnsi="宋体" w:hint="eastAsia"/>
          <w:sz w:val="28"/>
          <w:szCs w:val="28"/>
        </w:rPr>
        <w:t>交纳交易保证金；</w:t>
      </w:r>
      <w:r w:rsidRPr="00B81F27">
        <w:rPr>
          <w:rFonts w:ascii="宋体" w:hAnsi="宋体" w:hint="eastAsia"/>
          <w:sz w:val="28"/>
          <w:szCs w:val="28"/>
        </w:rPr>
        <w:lastRenderedPageBreak/>
        <w:t>期权交易的卖方收取权利金，交纳交易保证金。</w:t>
      </w:r>
    </w:p>
    <w:p w:rsidR="00062324" w:rsidRPr="00B81F27" w:rsidRDefault="00062324" w:rsidP="00062324">
      <w:pPr>
        <w:numPr>
          <w:ilvl w:val="0"/>
          <w:numId w:val="2"/>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期权买方开仓时，按照成交价支付权利金；期权买方平仓时，按照成交价收取权利金。</w:t>
      </w:r>
    </w:p>
    <w:p w:rsidR="00062324" w:rsidRPr="00B81F27" w:rsidRDefault="00062324" w:rsidP="00062324">
      <w:pPr>
        <w:tabs>
          <w:tab w:val="left" w:pos="1620"/>
          <w:tab w:val="left" w:pos="1800"/>
        </w:tabs>
        <w:spacing w:line="360" w:lineRule="auto"/>
        <w:ind w:firstLineChars="200" w:firstLine="560"/>
        <w:rPr>
          <w:rFonts w:ascii="宋体" w:hAnsi="宋体"/>
          <w:sz w:val="28"/>
          <w:szCs w:val="28"/>
        </w:rPr>
      </w:pPr>
      <w:r w:rsidRPr="00B81F27">
        <w:rPr>
          <w:rFonts w:ascii="宋体" w:hAnsi="宋体" w:hint="eastAsia"/>
          <w:sz w:val="28"/>
          <w:szCs w:val="28"/>
        </w:rPr>
        <w:t>期权卖方开仓时，按照成交价收取权利金；期权卖方平仓时，按照成交价支付权利金。</w:t>
      </w:r>
    </w:p>
    <w:p w:rsidR="00062324" w:rsidRPr="00B81F27" w:rsidRDefault="00062324" w:rsidP="00062324">
      <w:pPr>
        <w:tabs>
          <w:tab w:val="left" w:pos="1620"/>
          <w:tab w:val="left" w:pos="1800"/>
        </w:tabs>
        <w:spacing w:line="360" w:lineRule="auto"/>
        <w:ind w:firstLineChars="200" w:firstLine="560"/>
        <w:rPr>
          <w:rFonts w:ascii="宋体" w:hAnsi="宋体"/>
          <w:sz w:val="28"/>
          <w:szCs w:val="28"/>
        </w:rPr>
      </w:pPr>
      <w:r w:rsidRPr="00B81F27">
        <w:rPr>
          <w:rFonts w:ascii="宋体" w:hAnsi="宋体" w:hint="eastAsia"/>
          <w:sz w:val="28"/>
          <w:szCs w:val="28"/>
        </w:rPr>
        <w:t>交易所根据权利金收付情况调整会员结算准备金余额。</w:t>
      </w:r>
    </w:p>
    <w:p w:rsidR="00062324" w:rsidRPr="00B81F27" w:rsidRDefault="00062324" w:rsidP="00062324">
      <w:pPr>
        <w:numPr>
          <w:ilvl w:val="0"/>
          <w:numId w:val="2"/>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期权卖方开仓时，交易所按照上一交易日结算时该期权合约保证金标准收取期权卖方交易保证金；期权卖方平仓时，交易所释放期权卖方所平期权合约的交易保证金。</w:t>
      </w:r>
    </w:p>
    <w:p w:rsidR="00062324" w:rsidRPr="00B81F27" w:rsidRDefault="00062324" w:rsidP="00062324">
      <w:pPr>
        <w:numPr>
          <w:ilvl w:val="0"/>
          <w:numId w:val="2"/>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每日结算时，交易所按当日结算价计收期权卖方的交易保证金，根据成交量和行权量（履约量）计收买卖双方交易手续费和行权（履约）手续费，并对应收应付的款项同时划转，相应增加或减少会员的结算准备金。</w:t>
      </w:r>
    </w:p>
    <w:p w:rsidR="00062324" w:rsidRPr="00B81F27" w:rsidRDefault="00062324" w:rsidP="00062324">
      <w:pPr>
        <w:ind w:firstLineChars="181" w:firstLine="507"/>
        <w:rPr>
          <w:rFonts w:ascii="宋体" w:eastAsiaTheme="minorEastAsia" w:hAnsi="宋体" w:cstheme="minorBidi"/>
          <w:sz w:val="28"/>
          <w:szCs w:val="28"/>
        </w:rPr>
      </w:pPr>
      <w:r w:rsidRPr="00B81F27">
        <w:rPr>
          <w:rFonts w:ascii="宋体" w:eastAsiaTheme="minorEastAsia" w:hAnsi="宋体" w:cstheme="minorBidi" w:hint="eastAsia"/>
          <w:sz w:val="28"/>
          <w:szCs w:val="28"/>
        </w:rPr>
        <w:t>手续费标准由交易所确定，交易所可以根据市场情况对手续费标准进行调整。</w:t>
      </w:r>
    </w:p>
    <w:p w:rsidR="00062324" w:rsidRPr="00B81F27" w:rsidRDefault="00062324" w:rsidP="00062324">
      <w:pPr>
        <w:numPr>
          <w:ilvl w:val="0"/>
          <w:numId w:val="2"/>
        </w:numPr>
        <w:tabs>
          <w:tab w:val="left" w:pos="1440"/>
          <w:tab w:val="left" w:pos="1620"/>
          <w:tab w:val="left" w:pos="1800"/>
          <w:tab w:val="left" w:pos="2221"/>
        </w:tabs>
        <w:spacing w:line="360" w:lineRule="auto"/>
        <w:ind w:left="0" w:firstLineChars="200" w:firstLine="560"/>
        <w:rPr>
          <w:rFonts w:ascii="宋体" w:hAnsi="宋体"/>
          <w:sz w:val="28"/>
          <w:szCs w:val="28"/>
        </w:rPr>
      </w:pPr>
      <w:r w:rsidRPr="00B81F27">
        <w:rPr>
          <w:rFonts w:ascii="宋体" w:hAnsi="宋体" w:hint="eastAsia"/>
          <w:sz w:val="28"/>
          <w:szCs w:val="28"/>
        </w:rPr>
        <w:t>每日结算时，交易所将符合条件的期权和期货持仓自动确认为备兑期权套利持仓，包括备兑看涨期权套利和备兑看跌期权套利。</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备兑看涨期权套利是指持有看涨</w:t>
      </w:r>
      <w:proofErr w:type="gramStart"/>
      <w:r w:rsidRPr="00B81F27">
        <w:rPr>
          <w:rFonts w:ascii="宋体" w:eastAsiaTheme="minorEastAsia" w:hAnsi="宋体" w:cstheme="minorBidi" w:hint="eastAsia"/>
          <w:sz w:val="28"/>
          <w:szCs w:val="28"/>
        </w:rPr>
        <w:t>期权卖</w:t>
      </w:r>
      <w:proofErr w:type="gramEnd"/>
      <w:r w:rsidRPr="00B81F27">
        <w:rPr>
          <w:rFonts w:ascii="宋体" w:eastAsiaTheme="minorEastAsia" w:hAnsi="宋体" w:cstheme="minorBidi" w:hint="eastAsia"/>
          <w:sz w:val="28"/>
          <w:szCs w:val="28"/>
        </w:rPr>
        <w:t>持仓，同时持有相同数量的标的期货买持仓；备兑看跌期权套利是指持有看跌</w:t>
      </w:r>
      <w:proofErr w:type="gramStart"/>
      <w:r w:rsidRPr="00B81F27">
        <w:rPr>
          <w:rFonts w:ascii="宋体" w:eastAsiaTheme="minorEastAsia" w:hAnsi="宋体" w:cstheme="minorBidi" w:hint="eastAsia"/>
          <w:sz w:val="28"/>
          <w:szCs w:val="28"/>
        </w:rPr>
        <w:t>期权卖</w:t>
      </w:r>
      <w:proofErr w:type="gramEnd"/>
      <w:r w:rsidRPr="00B81F27">
        <w:rPr>
          <w:rFonts w:ascii="宋体" w:eastAsiaTheme="minorEastAsia" w:hAnsi="宋体" w:cstheme="minorBidi" w:hint="eastAsia"/>
          <w:sz w:val="28"/>
          <w:szCs w:val="28"/>
        </w:rPr>
        <w:t>持仓，同时持有相同数量的标的期货卖持仓。</w:t>
      </w:r>
    </w:p>
    <w:p w:rsidR="00062324" w:rsidRPr="00B81F27" w:rsidRDefault="00062324" w:rsidP="00062324">
      <w:pPr>
        <w:numPr>
          <w:ilvl w:val="0"/>
          <w:numId w:val="2"/>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期权合约结算价的确定方法为：</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lastRenderedPageBreak/>
        <w:t>（一）除最后交易日外，交易所根据隐含波动率确定各期权合约的理论价，作为当日结算价；</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（二）最后交易日，期权合约结算价计算公式为：</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看涨期权结算价=Max（标的物结算价–行权价格，0）；</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看跌期权结算价=Max（行权价格–标的物结算价，0）；</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（三）期权价格明显不合理时，交易所可以调整期权合约结算价。</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本条第一款第（一）项所称隐含波动率是指根据期权市场价格，利用期权定价模型计算的标的物价格波动率。</w:t>
      </w:r>
    </w:p>
    <w:p w:rsidR="00062324" w:rsidRPr="00B81F27" w:rsidRDefault="00062324" w:rsidP="00062324">
      <w:pPr>
        <w:numPr>
          <w:ilvl w:val="0"/>
          <w:numId w:val="2"/>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对于行权或放弃的买卖双方，交易所于结算时减少各自相应的期权合约持仓，同时释放期权卖方交易保证金。</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由期权行权转化的期货持仓不参与当日期货结算价计算。</w:t>
      </w:r>
    </w:p>
    <w:p w:rsidR="00062324" w:rsidRDefault="00062324" w:rsidP="00062324">
      <w:pPr>
        <w:spacing w:before="156" w:after="156"/>
        <w:jc w:val="center"/>
        <w:rPr>
          <w:rFonts w:ascii="黑体" w:eastAsia="黑体" w:hAnsi="黑体" w:cstheme="minorBidi"/>
          <w:sz w:val="32"/>
          <w:szCs w:val="32"/>
        </w:rPr>
      </w:pPr>
      <w:bookmarkStart w:id="15" w:name="_Toc401817148"/>
      <w:bookmarkStart w:id="16" w:name="_Toc402528225"/>
      <w:bookmarkStart w:id="17" w:name="_Toc402536826"/>
      <w:bookmarkStart w:id="18" w:name="_Toc413338910"/>
      <w:bookmarkStart w:id="19" w:name="_Toc418862438"/>
      <w:r w:rsidRPr="00C80B22">
        <w:rPr>
          <w:rFonts w:ascii="黑体" w:eastAsia="黑体" w:hAnsi="黑体" w:cstheme="minorBidi" w:hint="eastAsia"/>
          <w:sz w:val="32"/>
          <w:szCs w:val="32"/>
        </w:rPr>
        <w:t>第六章</w:t>
      </w:r>
      <w:r w:rsidRPr="00C80B22">
        <w:rPr>
          <w:rFonts w:ascii="黑体" w:eastAsia="黑体" w:hAnsi="黑体" w:cstheme="minorBidi"/>
          <w:sz w:val="32"/>
          <w:szCs w:val="32"/>
        </w:rPr>
        <w:t xml:space="preserve"> </w:t>
      </w:r>
      <w:r w:rsidRPr="00C80B22">
        <w:rPr>
          <w:rFonts w:ascii="黑体" w:eastAsia="黑体" w:hAnsi="黑体" w:cstheme="minorBidi" w:hint="eastAsia"/>
          <w:sz w:val="32"/>
          <w:szCs w:val="32"/>
        </w:rPr>
        <w:t>风险管理</w:t>
      </w:r>
      <w:bookmarkEnd w:id="15"/>
      <w:bookmarkEnd w:id="16"/>
      <w:bookmarkEnd w:id="17"/>
      <w:bookmarkEnd w:id="18"/>
      <w:bookmarkEnd w:id="19"/>
    </w:p>
    <w:p w:rsidR="00062324" w:rsidRPr="00B81F27" w:rsidRDefault="00062324" w:rsidP="00062324">
      <w:pPr>
        <w:numPr>
          <w:ilvl w:val="0"/>
          <w:numId w:val="2"/>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期权交易风险管理实行保证金制度、涨跌停板制度、限仓制度、交易限额制度、大户报告制度、强行平仓制度和风险警示制度。</w:t>
      </w:r>
    </w:p>
    <w:p w:rsidR="00062324" w:rsidRPr="00B81F27" w:rsidRDefault="00062324" w:rsidP="00062324">
      <w:pPr>
        <w:numPr>
          <w:ilvl w:val="0"/>
          <w:numId w:val="2"/>
        </w:numPr>
        <w:tabs>
          <w:tab w:val="left" w:pos="1620"/>
          <w:tab w:val="left" w:pos="1800"/>
        </w:tabs>
        <w:spacing w:line="360" w:lineRule="auto"/>
        <w:ind w:left="0" w:firstLineChars="200" w:firstLine="560"/>
        <w:rPr>
          <w:rFonts w:ascii="宋体" w:hAnsi="宋体"/>
          <w:sz w:val="28"/>
          <w:szCs w:val="28"/>
        </w:rPr>
      </w:pPr>
      <w:bookmarkStart w:id="20" w:name="_Ref375310637"/>
      <w:r w:rsidRPr="00B81F27">
        <w:rPr>
          <w:rFonts w:ascii="宋体" w:hAnsi="宋体" w:hint="eastAsia"/>
          <w:sz w:val="28"/>
          <w:szCs w:val="28"/>
        </w:rPr>
        <w:t>期权交易实行保证金制度。期货期权卖方交易保证金的收取标准为下列两者中较大者：</w:t>
      </w:r>
      <w:bookmarkEnd w:id="20"/>
    </w:p>
    <w:p w:rsidR="00062324" w:rsidRPr="00B81F27" w:rsidRDefault="00062324" w:rsidP="00062324">
      <w:pPr>
        <w:tabs>
          <w:tab w:val="left" w:pos="1701"/>
        </w:tabs>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（一）期权合约结算价×标的期货合约交易单位＋标的期货合约交易保证金－期权</w:t>
      </w:r>
      <w:proofErr w:type="gramStart"/>
      <w:r w:rsidRPr="00B81F27">
        <w:rPr>
          <w:rFonts w:ascii="宋体" w:eastAsiaTheme="minorEastAsia" w:hAnsi="宋体" w:cstheme="minorBidi" w:hint="eastAsia"/>
          <w:sz w:val="28"/>
          <w:szCs w:val="28"/>
        </w:rPr>
        <w:t>合约虚值额</w:t>
      </w:r>
      <w:proofErr w:type="gramEnd"/>
      <w:r w:rsidRPr="00B81F27">
        <w:rPr>
          <w:rFonts w:ascii="宋体" w:eastAsiaTheme="minorEastAsia" w:hAnsi="宋体" w:cstheme="minorBidi" w:hint="eastAsia"/>
          <w:sz w:val="28"/>
          <w:szCs w:val="28"/>
        </w:rPr>
        <w:t>的一半；</w:t>
      </w:r>
    </w:p>
    <w:p w:rsidR="00062324" w:rsidRPr="00B81F27" w:rsidRDefault="00062324" w:rsidP="00062324">
      <w:pPr>
        <w:tabs>
          <w:tab w:val="left" w:pos="1701"/>
        </w:tabs>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（二）期权合约结算价×标的期货合约交易单位＋标的期货合约交易保证金的一半。</w:t>
      </w:r>
    </w:p>
    <w:p w:rsidR="00062324" w:rsidRPr="00B81F27" w:rsidRDefault="00062324" w:rsidP="00062324">
      <w:pPr>
        <w:tabs>
          <w:tab w:val="left" w:pos="1701"/>
        </w:tabs>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其中：</w:t>
      </w:r>
    </w:p>
    <w:p w:rsidR="00062324" w:rsidRPr="00B81F27" w:rsidRDefault="00062324" w:rsidP="00062324">
      <w:pPr>
        <w:tabs>
          <w:tab w:val="left" w:pos="1701"/>
        </w:tabs>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lastRenderedPageBreak/>
        <w:t>看涨期权</w:t>
      </w:r>
      <w:proofErr w:type="gramStart"/>
      <w:r w:rsidRPr="00B81F27">
        <w:rPr>
          <w:rFonts w:ascii="宋体" w:eastAsiaTheme="minorEastAsia" w:hAnsi="宋体" w:cstheme="minorBidi" w:hint="eastAsia"/>
          <w:sz w:val="28"/>
          <w:szCs w:val="28"/>
        </w:rPr>
        <w:t>合约虚值额</w:t>
      </w:r>
      <w:proofErr w:type="gramEnd"/>
      <w:r w:rsidRPr="00B81F27">
        <w:rPr>
          <w:rFonts w:ascii="宋体" w:eastAsiaTheme="minorEastAsia" w:hAnsi="宋体" w:cstheme="minorBidi" w:hint="eastAsia"/>
          <w:sz w:val="28"/>
          <w:szCs w:val="28"/>
        </w:rPr>
        <w:t>=Max（行权价格－标的期货合约结算价，0）×标的期货合约交易单位；</w:t>
      </w:r>
    </w:p>
    <w:p w:rsidR="00062324" w:rsidRPr="00B81F27" w:rsidRDefault="00062324" w:rsidP="00062324">
      <w:pPr>
        <w:tabs>
          <w:tab w:val="left" w:pos="1701"/>
        </w:tabs>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看跌期权</w:t>
      </w:r>
      <w:proofErr w:type="gramStart"/>
      <w:r w:rsidRPr="00B81F27">
        <w:rPr>
          <w:rFonts w:ascii="宋体" w:eastAsiaTheme="minorEastAsia" w:hAnsi="宋体" w:cstheme="minorBidi" w:hint="eastAsia"/>
          <w:sz w:val="28"/>
          <w:szCs w:val="28"/>
        </w:rPr>
        <w:t>合约虚值额</w:t>
      </w:r>
      <w:proofErr w:type="gramEnd"/>
      <w:r w:rsidRPr="00B81F27">
        <w:rPr>
          <w:rFonts w:ascii="宋体" w:eastAsiaTheme="minorEastAsia" w:hAnsi="宋体" w:cstheme="minorBidi" w:hint="eastAsia"/>
          <w:sz w:val="28"/>
          <w:szCs w:val="28"/>
        </w:rPr>
        <w:t>=Max（标的期货合约结算价－行权价格，0）×标的期货合约交易单位。</w:t>
      </w:r>
    </w:p>
    <w:p w:rsidR="00062324" w:rsidRPr="00B81F27" w:rsidRDefault="00062324" w:rsidP="00062324">
      <w:pPr>
        <w:numPr>
          <w:ilvl w:val="0"/>
          <w:numId w:val="2"/>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卖出跨式</w:t>
      </w:r>
      <w:proofErr w:type="gramStart"/>
      <w:r w:rsidRPr="00B81F27">
        <w:rPr>
          <w:rFonts w:ascii="宋体" w:hAnsi="宋体" w:hint="eastAsia"/>
          <w:sz w:val="28"/>
          <w:szCs w:val="28"/>
        </w:rPr>
        <w:t>或宽跨式</w:t>
      </w:r>
      <w:proofErr w:type="gramEnd"/>
      <w:r w:rsidRPr="00B81F27">
        <w:rPr>
          <w:rFonts w:ascii="宋体" w:hAnsi="宋体" w:hint="eastAsia"/>
          <w:sz w:val="28"/>
          <w:szCs w:val="28"/>
        </w:rPr>
        <w:t>套利，交易保证金收取标准为卖出看涨期权与卖出看跌期权交易保证金较大者加上另一部位权利金。</w:t>
      </w:r>
    </w:p>
    <w:p w:rsidR="00062324" w:rsidRPr="00B81F27" w:rsidRDefault="00062324" w:rsidP="00062324">
      <w:pPr>
        <w:numPr>
          <w:ilvl w:val="0"/>
          <w:numId w:val="2"/>
        </w:numPr>
        <w:tabs>
          <w:tab w:val="left" w:pos="1620"/>
          <w:tab w:val="left" w:pos="1701"/>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备兑期权套利交易保证金的收取标准为权利金与标的期货交易保证金之</w:t>
      </w:r>
      <w:proofErr w:type="gramStart"/>
      <w:r w:rsidRPr="00B81F27">
        <w:rPr>
          <w:rFonts w:ascii="宋体" w:hAnsi="宋体" w:hint="eastAsia"/>
          <w:sz w:val="28"/>
          <w:szCs w:val="28"/>
        </w:rPr>
        <w:t>和</w:t>
      </w:r>
      <w:proofErr w:type="gramEnd"/>
      <w:r w:rsidRPr="00B81F27">
        <w:rPr>
          <w:rFonts w:ascii="宋体" w:hAnsi="宋体" w:hint="eastAsia"/>
          <w:sz w:val="28"/>
          <w:szCs w:val="28"/>
        </w:rPr>
        <w:t>。</w:t>
      </w:r>
    </w:p>
    <w:p w:rsidR="00062324" w:rsidRPr="00B81F27" w:rsidRDefault="00062324" w:rsidP="00062324">
      <w:pPr>
        <w:numPr>
          <w:ilvl w:val="0"/>
          <w:numId w:val="2"/>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期权交易实行涨跌停板制度。期货期权的涨跌停板价格计算公式如下：</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（一）涨停板价格 = 期权合约上一交易日结算价＋标的期货合约上一交易日结算价×标的期货合约涨停板的比例；</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（二）跌停板价格 = Max（期权合约上一交易日结算价－标的期货合约上一交易日结算价×标的期货合约跌停板的比例，期权合约最小变动价位）。</w:t>
      </w:r>
    </w:p>
    <w:p w:rsidR="00062324" w:rsidRPr="00B81F27" w:rsidRDefault="00062324" w:rsidP="00062324">
      <w:pPr>
        <w:numPr>
          <w:ilvl w:val="0"/>
          <w:numId w:val="2"/>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当某期权合约在某一交易日收盘前5分钟内出现只有涨（跌）停板价位的买入（卖出）申报、没有涨（跌）停板价位的卖出（买入）申报，或者有卖出（买入）申报立即成交、但未打开涨（跌）停板价位的情况，称为涨（跌）停板单方无报价（以下简称单边市）。</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如果某期权合约上一交易日结算价小于等于当日涨跌停板幅度，且当日收盘前5分钟内出现只有最低报价的卖出申报、没有最低报价的买入申报，或者一有买入申报就成交、但未打开最低报价的情况，</w:t>
      </w:r>
      <w:r w:rsidRPr="00B81F27">
        <w:rPr>
          <w:rFonts w:ascii="宋体" w:eastAsiaTheme="minorEastAsia" w:hAnsi="宋体" w:cstheme="minorBidi" w:hint="eastAsia"/>
          <w:sz w:val="28"/>
          <w:szCs w:val="28"/>
        </w:rPr>
        <w:lastRenderedPageBreak/>
        <w:t>交易所不将其按照单边市处理。</w:t>
      </w:r>
    </w:p>
    <w:p w:rsidR="00062324" w:rsidRPr="00B81F27" w:rsidRDefault="00062324" w:rsidP="00062324">
      <w:pPr>
        <w:numPr>
          <w:ilvl w:val="0"/>
          <w:numId w:val="2"/>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当期权合约连续三个交易日出现同方向单边市时，交易所不实行强制减仓措施。</w:t>
      </w:r>
    </w:p>
    <w:p w:rsidR="00062324" w:rsidRPr="00B81F27" w:rsidRDefault="00062324" w:rsidP="00062324">
      <w:pPr>
        <w:numPr>
          <w:ilvl w:val="0"/>
          <w:numId w:val="2"/>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标的期货合约暂停交易时，相应期权合约暂停交易。最后交易日期权合约全天暂停交易的，期权最后交易日、到期日顺延至下一交易日。</w:t>
      </w:r>
    </w:p>
    <w:p w:rsidR="00062324" w:rsidRPr="00B81F27" w:rsidRDefault="00062324" w:rsidP="00062324">
      <w:pPr>
        <w:numPr>
          <w:ilvl w:val="0"/>
          <w:numId w:val="2"/>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当标的期货合约调整交易保证金标准和涨跌停板幅度时，期权合约交易保证金标准和涨跌停板幅度随之相应变化。</w:t>
      </w:r>
    </w:p>
    <w:p w:rsidR="00062324" w:rsidRPr="00B81F27" w:rsidRDefault="00062324" w:rsidP="00062324">
      <w:pPr>
        <w:numPr>
          <w:ilvl w:val="0"/>
          <w:numId w:val="2"/>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期权交易实行限仓制度。期权限仓是指交易所规定非期货公司会员或客户可以持有的、按单边计算的某月份期权合约投机持仓的最大数量。</w:t>
      </w:r>
    </w:p>
    <w:p w:rsidR="00062324" w:rsidRPr="00B81F27" w:rsidRDefault="00062324" w:rsidP="00062324">
      <w:pPr>
        <w:numPr>
          <w:ilvl w:val="0"/>
          <w:numId w:val="2"/>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期权单边持仓数量按买入看涨期权与卖出看跌期权持仓量之和、买入看跌期权与卖出看涨期权持仓量之和分别计算。</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非期货公司会员、客户的投机持仓数量不得超过交易所规定的限仓标准。期权合约的限仓标准由交易所确定并公布，交易所可以根据市场情况进行调整。</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非期货公司会员和客户进行套期保值、套利交易以及从事做市商业务，其持仓限额按照交易所有关规定执行。</w:t>
      </w:r>
    </w:p>
    <w:p w:rsidR="00062324" w:rsidRPr="00B81F27" w:rsidRDefault="00062324" w:rsidP="00062324">
      <w:pPr>
        <w:numPr>
          <w:ilvl w:val="0"/>
          <w:numId w:val="2"/>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交易所可以对期权合约实行交易限额制度，具体按照《郑州商品交易所期货交易风险控制管理办法》相关规定执行。</w:t>
      </w:r>
    </w:p>
    <w:p w:rsidR="00062324" w:rsidRPr="00B81F27" w:rsidRDefault="00062324" w:rsidP="00062324">
      <w:pPr>
        <w:numPr>
          <w:ilvl w:val="0"/>
          <w:numId w:val="2"/>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非期货公司会员、客户因期权行权超出期货限仓标准的，交易所按照有关规定实行强行平仓措施。</w:t>
      </w:r>
    </w:p>
    <w:p w:rsidR="00062324" w:rsidRPr="00B81F27" w:rsidRDefault="00062324" w:rsidP="00062324">
      <w:pPr>
        <w:numPr>
          <w:ilvl w:val="0"/>
          <w:numId w:val="2"/>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lastRenderedPageBreak/>
        <w:t>期权交易实行大户报告制度。大户报告的条件、应提供材料等，适用《郑州商品交易所期货交易风险控制管理办法》有关规定。</w:t>
      </w:r>
    </w:p>
    <w:p w:rsidR="00062324" w:rsidRPr="00B81F27" w:rsidRDefault="00062324" w:rsidP="00062324">
      <w:pPr>
        <w:numPr>
          <w:ilvl w:val="0"/>
          <w:numId w:val="2"/>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期权交易实行强行平仓制度。出现以下情形的，交易所按照流动性和释放资金量最大原则进行强行平仓：</w:t>
      </w:r>
    </w:p>
    <w:p w:rsidR="00062324" w:rsidRPr="00B81F27" w:rsidRDefault="00062324" w:rsidP="00062324">
      <w:pPr>
        <w:tabs>
          <w:tab w:val="left" w:pos="1620"/>
          <w:tab w:val="left" w:pos="1800"/>
        </w:tabs>
        <w:spacing w:line="360" w:lineRule="auto"/>
        <w:ind w:firstLineChars="200" w:firstLine="560"/>
        <w:rPr>
          <w:rFonts w:ascii="宋体" w:hAnsi="宋体"/>
          <w:sz w:val="28"/>
          <w:szCs w:val="28"/>
        </w:rPr>
      </w:pPr>
      <w:r w:rsidRPr="00B81F27">
        <w:rPr>
          <w:rFonts w:ascii="宋体" w:hAnsi="宋体" w:hint="eastAsia"/>
          <w:sz w:val="28"/>
          <w:szCs w:val="28"/>
        </w:rPr>
        <w:t>（一）会员结算准备金余额小于零并未能在规定时间补足，且没有提供平仓名单的；</w:t>
      </w:r>
    </w:p>
    <w:p w:rsidR="00062324" w:rsidRPr="00B81F27" w:rsidRDefault="00062324" w:rsidP="00062324">
      <w:pPr>
        <w:tabs>
          <w:tab w:val="left" w:pos="1620"/>
          <w:tab w:val="left" w:pos="1800"/>
        </w:tabs>
        <w:spacing w:line="360" w:lineRule="auto"/>
        <w:ind w:firstLineChars="200" w:firstLine="560"/>
        <w:rPr>
          <w:rFonts w:ascii="宋体" w:hAnsi="宋体"/>
          <w:sz w:val="28"/>
          <w:szCs w:val="28"/>
        </w:rPr>
      </w:pPr>
      <w:r w:rsidRPr="00B81F27">
        <w:rPr>
          <w:rFonts w:ascii="宋体" w:hAnsi="宋体" w:hint="eastAsia"/>
          <w:sz w:val="28"/>
          <w:szCs w:val="28"/>
        </w:rPr>
        <w:t>（二）非期货公司会员或客户持仓量超出其限仓规定的。</w:t>
      </w:r>
    </w:p>
    <w:p w:rsidR="00062324" w:rsidRPr="00B81F27" w:rsidRDefault="00062324" w:rsidP="00062324">
      <w:pPr>
        <w:tabs>
          <w:tab w:val="left" w:pos="1620"/>
          <w:tab w:val="left" w:pos="1800"/>
        </w:tabs>
        <w:spacing w:line="360" w:lineRule="auto"/>
        <w:ind w:firstLineChars="200" w:firstLine="560"/>
        <w:rPr>
          <w:rFonts w:ascii="宋体" w:hAnsi="宋体"/>
          <w:sz w:val="28"/>
          <w:szCs w:val="28"/>
        </w:rPr>
      </w:pPr>
      <w:r w:rsidRPr="00B81F27">
        <w:rPr>
          <w:rFonts w:ascii="宋体" w:hAnsi="宋体" w:hint="eastAsia"/>
          <w:sz w:val="28"/>
          <w:szCs w:val="28"/>
        </w:rPr>
        <w:t>其他强行平仓的情形、原则和程序等，适用《郑州商品交易所期货交易风险控制管理办法》有关规定。</w:t>
      </w:r>
    </w:p>
    <w:p w:rsidR="00062324" w:rsidRPr="00B81F27" w:rsidRDefault="00062324" w:rsidP="00062324">
      <w:pPr>
        <w:numPr>
          <w:ilvl w:val="0"/>
          <w:numId w:val="2"/>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期权交易实行风险警示制度。风险警示的情形、方式等，适用《郑州商品交易所期货交易风险控制管理办法》有关规定。</w:t>
      </w:r>
    </w:p>
    <w:p w:rsidR="00062324" w:rsidRDefault="00062324" w:rsidP="00062324">
      <w:pPr>
        <w:spacing w:before="156" w:after="156"/>
        <w:jc w:val="center"/>
        <w:rPr>
          <w:rFonts w:ascii="黑体" w:eastAsia="黑体" w:hAnsi="黑体" w:cstheme="minorBidi"/>
          <w:sz w:val="32"/>
          <w:szCs w:val="32"/>
        </w:rPr>
      </w:pPr>
      <w:bookmarkStart w:id="21" w:name="_Toc401817149"/>
      <w:bookmarkStart w:id="22" w:name="_Toc402528226"/>
      <w:bookmarkStart w:id="23" w:name="_Toc402536827"/>
      <w:bookmarkStart w:id="24" w:name="_Toc413338911"/>
      <w:bookmarkStart w:id="25" w:name="_Toc418862439"/>
      <w:r w:rsidRPr="00C80B22">
        <w:rPr>
          <w:rFonts w:ascii="黑体" w:eastAsia="黑体" w:hAnsi="黑体" w:cstheme="minorBidi" w:hint="eastAsia"/>
          <w:sz w:val="32"/>
          <w:szCs w:val="32"/>
        </w:rPr>
        <w:t>第七章</w:t>
      </w:r>
      <w:r w:rsidRPr="00C80B22">
        <w:rPr>
          <w:rFonts w:ascii="黑体" w:eastAsia="黑体" w:hAnsi="黑体" w:cstheme="minorBidi"/>
          <w:sz w:val="32"/>
          <w:szCs w:val="32"/>
        </w:rPr>
        <w:t xml:space="preserve"> </w:t>
      </w:r>
      <w:r w:rsidRPr="00C80B22">
        <w:rPr>
          <w:rFonts w:ascii="黑体" w:eastAsia="黑体" w:hAnsi="黑体" w:cstheme="minorBidi" w:hint="eastAsia"/>
          <w:sz w:val="32"/>
          <w:szCs w:val="32"/>
        </w:rPr>
        <w:t>信息管理</w:t>
      </w:r>
      <w:bookmarkEnd w:id="21"/>
      <w:bookmarkEnd w:id="22"/>
      <w:bookmarkEnd w:id="23"/>
      <w:bookmarkEnd w:id="24"/>
      <w:bookmarkEnd w:id="25"/>
    </w:p>
    <w:p w:rsidR="00062324" w:rsidRPr="00B81F27" w:rsidRDefault="00062324" w:rsidP="00062324">
      <w:pPr>
        <w:numPr>
          <w:ilvl w:val="0"/>
          <w:numId w:val="2"/>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期权交易信息是指在交易所期权交易活动中所产生的期权交易行情、交易数据统计资料、交易所发布的各种公告信息以及中国证监会指定披露的其他相关信息。</w:t>
      </w:r>
    </w:p>
    <w:p w:rsidR="00062324" w:rsidRPr="00B81F27" w:rsidRDefault="00062324" w:rsidP="00062324">
      <w:pPr>
        <w:numPr>
          <w:ilvl w:val="0"/>
          <w:numId w:val="2"/>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期权交易信息所有权属于交易所。期权交易信息由交易所统一管理和发布,交易所可以独立、与第三方合作或委托第三方对期权交易信息进行经营管理。未经交易所许可，任何单位和个人不得擅自发布，不得将之用于商业用途。</w:t>
      </w:r>
    </w:p>
    <w:p w:rsidR="00062324" w:rsidRPr="00B81F27" w:rsidRDefault="00062324" w:rsidP="00062324">
      <w:pPr>
        <w:numPr>
          <w:ilvl w:val="0"/>
          <w:numId w:val="2"/>
        </w:numPr>
        <w:tabs>
          <w:tab w:val="left" w:pos="1620"/>
          <w:tab w:val="left" w:pos="1800"/>
        </w:tabs>
        <w:spacing w:line="360" w:lineRule="auto"/>
        <w:ind w:left="0" w:firstLineChars="200" w:firstLine="560"/>
        <w:mirrorIndents/>
        <w:rPr>
          <w:rFonts w:ascii="宋体" w:hAnsi="宋体"/>
          <w:sz w:val="28"/>
          <w:szCs w:val="28"/>
        </w:rPr>
      </w:pPr>
      <w:r w:rsidRPr="00B81F27">
        <w:rPr>
          <w:rFonts w:ascii="宋体" w:hAnsi="宋体" w:hint="eastAsia"/>
          <w:sz w:val="28"/>
          <w:szCs w:val="28"/>
        </w:rPr>
        <w:t>交易所发布即时、延时、每日、每周、每月期权交易行情信息，每日、每月、每年期权交易统计信息，以及法律法规要</w:t>
      </w:r>
      <w:r w:rsidRPr="00B81F27">
        <w:rPr>
          <w:rFonts w:ascii="宋体" w:hAnsi="宋体" w:hint="eastAsia"/>
          <w:sz w:val="28"/>
          <w:szCs w:val="28"/>
        </w:rPr>
        <w:lastRenderedPageBreak/>
        <w:t>求披露的其他交易信息。</w:t>
      </w:r>
    </w:p>
    <w:p w:rsidR="00062324" w:rsidRPr="00B81F27" w:rsidRDefault="00062324" w:rsidP="00062324">
      <w:pPr>
        <w:numPr>
          <w:ilvl w:val="0"/>
          <w:numId w:val="2"/>
        </w:numPr>
        <w:tabs>
          <w:tab w:val="left" w:pos="1620"/>
          <w:tab w:val="left" w:pos="1800"/>
        </w:tabs>
        <w:spacing w:line="360" w:lineRule="auto"/>
        <w:ind w:left="0" w:firstLineChars="200" w:firstLine="560"/>
        <w:mirrorIndents/>
        <w:rPr>
          <w:rFonts w:ascii="宋体" w:hAnsi="宋体"/>
          <w:sz w:val="28"/>
          <w:szCs w:val="28"/>
        </w:rPr>
      </w:pPr>
      <w:r w:rsidRPr="00B81F27">
        <w:rPr>
          <w:rFonts w:ascii="宋体" w:hAnsi="宋体" w:hint="eastAsia"/>
          <w:sz w:val="28"/>
          <w:szCs w:val="28"/>
        </w:rPr>
        <w:t>即时行情信息是指在交易时间内，与交易活动同步发布的交易行情信息；延时行情信息是指即时行情信息延迟一定时间后发布的交易行情信息。主要内容有：交易代码、最新价、涨跌、成交量、持仓量、持仓量变化、申买价、申卖价、申买量、申卖量、结算价、开盘价、收盘价、</w:t>
      </w:r>
      <w:proofErr w:type="gramStart"/>
      <w:r w:rsidRPr="00B81F27">
        <w:rPr>
          <w:rFonts w:ascii="宋体" w:hAnsi="宋体" w:hint="eastAsia"/>
          <w:sz w:val="28"/>
          <w:szCs w:val="28"/>
        </w:rPr>
        <w:t>最</w:t>
      </w:r>
      <w:proofErr w:type="gramEnd"/>
      <w:r w:rsidRPr="00B81F27">
        <w:rPr>
          <w:rFonts w:ascii="宋体" w:hAnsi="宋体" w:hint="eastAsia"/>
          <w:sz w:val="28"/>
          <w:szCs w:val="28"/>
        </w:rPr>
        <w:t>高价、最低价和前结算价等。</w:t>
      </w:r>
    </w:p>
    <w:p w:rsidR="00062324" w:rsidRPr="00B81F27" w:rsidRDefault="00062324" w:rsidP="00062324">
      <w:pPr>
        <w:numPr>
          <w:ilvl w:val="0"/>
          <w:numId w:val="2"/>
        </w:numPr>
        <w:tabs>
          <w:tab w:val="left" w:pos="1620"/>
          <w:tab w:val="left" w:pos="1800"/>
        </w:tabs>
        <w:spacing w:line="360" w:lineRule="auto"/>
        <w:ind w:left="0" w:firstLineChars="200" w:firstLine="560"/>
        <w:mirrorIndents/>
        <w:rPr>
          <w:rFonts w:ascii="宋体" w:hAnsi="宋体"/>
          <w:sz w:val="28"/>
          <w:szCs w:val="28"/>
        </w:rPr>
      </w:pPr>
      <w:r w:rsidRPr="00B81F27">
        <w:rPr>
          <w:rFonts w:ascii="宋体" w:hAnsi="宋体" w:hint="eastAsia"/>
          <w:sz w:val="28"/>
          <w:szCs w:val="28"/>
        </w:rPr>
        <w:t>每日期权交易信息在每个交易日结束后发布，主要内容有：</w:t>
      </w:r>
    </w:p>
    <w:p w:rsidR="00062324" w:rsidRPr="00B81F27" w:rsidRDefault="00062324" w:rsidP="00062324">
      <w:pPr>
        <w:spacing w:line="360" w:lineRule="auto"/>
        <w:ind w:firstLineChars="200" w:firstLine="560"/>
        <w:mirrorIndents/>
        <w:rPr>
          <w:rFonts w:ascii="宋体" w:eastAsiaTheme="minorEastAsia" w:hAnsi="宋体" w:cstheme="minorBidi"/>
          <w:sz w:val="28"/>
          <w:szCs w:val="28"/>
        </w:rPr>
      </w:pPr>
      <w:r w:rsidRPr="00B81F27">
        <w:rPr>
          <w:rFonts w:ascii="宋体" w:eastAsiaTheme="minorEastAsia" w:hAnsi="宋体" w:cstheme="minorBidi" w:hint="eastAsia"/>
          <w:sz w:val="28"/>
          <w:szCs w:val="28"/>
        </w:rPr>
        <w:t>（一）每日行情：交易代码、开盘价、</w:t>
      </w:r>
      <w:proofErr w:type="gramStart"/>
      <w:r w:rsidRPr="00B81F27">
        <w:rPr>
          <w:rFonts w:ascii="宋体" w:eastAsiaTheme="minorEastAsia" w:hAnsi="宋体" w:cstheme="minorBidi" w:hint="eastAsia"/>
          <w:sz w:val="28"/>
          <w:szCs w:val="28"/>
        </w:rPr>
        <w:t>最</w:t>
      </w:r>
      <w:proofErr w:type="gramEnd"/>
      <w:r w:rsidRPr="00B81F27">
        <w:rPr>
          <w:rFonts w:ascii="宋体" w:eastAsiaTheme="minorEastAsia" w:hAnsi="宋体" w:cstheme="minorBidi" w:hint="eastAsia"/>
          <w:sz w:val="28"/>
          <w:szCs w:val="28"/>
        </w:rPr>
        <w:t>高价、最低价、收盘价、前结算价、结算价、涨跌、成交量、成交额、持仓量、持仓量变化、德尔塔（Delta）、隐含波动率和行权量；</w:t>
      </w:r>
    </w:p>
    <w:p w:rsidR="00062324" w:rsidRPr="00B81F27" w:rsidRDefault="00062324" w:rsidP="00062324">
      <w:pPr>
        <w:spacing w:line="360" w:lineRule="auto"/>
        <w:ind w:firstLineChars="200" w:firstLine="560"/>
        <w:mirrorIndents/>
        <w:rPr>
          <w:rFonts w:ascii="宋体" w:eastAsiaTheme="minorEastAsia" w:hAnsi="宋体" w:cstheme="minorBidi"/>
          <w:sz w:val="28"/>
          <w:szCs w:val="28"/>
        </w:rPr>
      </w:pPr>
      <w:r w:rsidRPr="00B81F27">
        <w:rPr>
          <w:rFonts w:ascii="宋体" w:eastAsiaTheme="minorEastAsia" w:hAnsi="宋体" w:cstheme="minorBidi" w:hint="eastAsia"/>
          <w:sz w:val="28"/>
          <w:szCs w:val="28"/>
        </w:rPr>
        <w:t>（二）最近月份及活跃月份前20名会员的成交量、买卖持仓量。</w:t>
      </w:r>
    </w:p>
    <w:p w:rsidR="00062324" w:rsidRPr="00B81F27" w:rsidRDefault="00062324" w:rsidP="00062324">
      <w:pPr>
        <w:spacing w:line="360" w:lineRule="auto"/>
        <w:ind w:firstLineChars="200" w:firstLine="560"/>
        <w:mirrorIndents/>
        <w:rPr>
          <w:rFonts w:ascii="宋体" w:eastAsiaTheme="minorEastAsia" w:hAnsi="宋体" w:cstheme="minorBidi"/>
          <w:sz w:val="28"/>
          <w:szCs w:val="28"/>
        </w:rPr>
      </w:pPr>
      <w:r w:rsidRPr="00B81F27">
        <w:rPr>
          <w:rFonts w:ascii="宋体" w:eastAsiaTheme="minorEastAsia" w:hAnsi="宋体" w:cstheme="minorBidi" w:hint="eastAsia"/>
          <w:sz w:val="28"/>
          <w:szCs w:val="28"/>
        </w:rPr>
        <w:t>本条第一款第（一）项所称德尔塔（Delta）是指期权价格的变动相对于其标的物价格变动的比率；行权量是指期权合约以行权为了结方式的数量。</w:t>
      </w:r>
    </w:p>
    <w:p w:rsidR="00062324" w:rsidRPr="00B81F27" w:rsidRDefault="00062324" w:rsidP="00062324">
      <w:pPr>
        <w:numPr>
          <w:ilvl w:val="0"/>
          <w:numId w:val="2"/>
        </w:numPr>
        <w:tabs>
          <w:tab w:val="left" w:pos="1620"/>
          <w:tab w:val="left" w:pos="1800"/>
        </w:tabs>
        <w:spacing w:line="360" w:lineRule="auto"/>
        <w:ind w:left="0" w:firstLineChars="200" w:firstLine="560"/>
        <w:mirrorIndents/>
        <w:rPr>
          <w:rFonts w:ascii="宋体" w:hAnsi="宋体"/>
          <w:sz w:val="28"/>
          <w:szCs w:val="28"/>
        </w:rPr>
      </w:pPr>
      <w:r w:rsidRPr="00B81F27">
        <w:rPr>
          <w:rFonts w:ascii="宋体" w:hAnsi="宋体" w:hint="eastAsia"/>
          <w:sz w:val="28"/>
          <w:szCs w:val="28"/>
        </w:rPr>
        <w:t>每周期权交易信息在每周的最后一个交易日结束后发布，主要内容有：交易代码、周开盘价、</w:t>
      </w:r>
      <w:proofErr w:type="gramStart"/>
      <w:r w:rsidRPr="00B81F27">
        <w:rPr>
          <w:rFonts w:ascii="宋体" w:hAnsi="宋体" w:hint="eastAsia"/>
          <w:sz w:val="28"/>
          <w:szCs w:val="28"/>
        </w:rPr>
        <w:t>最</w:t>
      </w:r>
      <w:proofErr w:type="gramEnd"/>
      <w:r w:rsidRPr="00B81F27">
        <w:rPr>
          <w:rFonts w:ascii="宋体" w:hAnsi="宋体" w:hint="eastAsia"/>
          <w:sz w:val="28"/>
          <w:szCs w:val="28"/>
        </w:rPr>
        <w:t>高价、最低价、周收盘价、涨跌（本周末收盘价与上周末结算价之差）、周末结算价、成交量、成交额、持仓量、持仓量变化（本周末持仓量与上周末持仓量之差）和行权量。</w:t>
      </w:r>
    </w:p>
    <w:p w:rsidR="00062324" w:rsidRPr="00B81F27" w:rsidRDefault="00062324" w:rsidP="00062324">
      <w:pPr>
        <w:numPr>
          <w:ilvl w:val="0"/>
          <w:numId w:val="2"/>
        </w:numPr>
        <w:tabs>
          <w:tab w:val="left" w:pos="1620"/>
          <w:tab w:val="left" w:pos="1800"/>
        </w:tabs>
        <w:spacing w:line="360" w:lineRule="auto"/>
        <w:ind w:left="0" w:firstLineChars="200" w:firstLine="560"/>
        <w:mirrorIndents/>
        <w:rPr>
          <w:rFonts w:ascii="宋体" w:hAnsi="宋体"/>
          <w:sz w:val="28"/>
          <w:szCs w:val="28"/>
        </w:rPr>
      </w:pPr>
      <w:r w:rsidRPr="00B81F27">
        <w:rPr>
          <w:rFonts w:ascii="宋体" w:hAnsi="宋体" w:hint="eastAsia"/>
          <w:sz w:val="28"/>
          <w:szCs w:val="28"/>
        </w:rPr>
        <w:t>每月期权交易信息在每月最后一个交易日结束后发布，主要内容有：交易代码、月开盘价、</w:t>
      </w:r>
      <w:proofErr w:type="gramStart"/>
      <w:r w:rsidRPr="00B81F27">
        <w:rPr>
          <w:rFonts w:ascii="宋体" w:hAnsi="宋体" w:hint="eastAsia"/>
          <w:sz w:val="28"/>
          <w:szCs w:val="28"/>
        </w:rPr>
        <w:t>最</w:t>
      </w:r>
      <w:proofErr w:type="gramEnd"/>
      <w:r w:rsidRPr="00B81F27">
        <w:rPr>
          <w:rFonts w:ascii="宋体" w:hAnsi="宋体" w:hint="eastAsia"/>
          <w:sz w:val="28"/>
          <w:szCs w:val="28"/>
        </w:rPr>
        <w:t>高价、最低价、月末收盘</w:t>
      </w:r>
      <w:r w:rsidRPr="00B81F27">
        <w:rPr>
          <w:rFonts w:ascii="宋体" w:hAnsi="宋体" w:hint="eastAsia"/>
          <w:sz w:val="28"/>
          <w:szCs w:val="28"/>
        </w:rPr>
        <w:lastRenderedPageBreak/>
        <w:t>价、涨跌（本月末收盘价与上月末结算价之差）、月末结算价、成交量、成交额、持仓量、持仓量变化（本月末持仓量与上月末持仓量之差）和行权量。</w:t>
      </w:r>
    </w:p>
    <w:p w:rsidR="00062324" w:rsidRPr="00B81F27" w:rsidRDefault="00062324" w:rsidP="00062324">
      <w:pPr>
        <w:numPr>
          <w:ilvl w:val="0"/>
          <w:numId w:val="2"/>
        </w:numPr>
        <w:tabs>
          <w:tab w:val="left" w:pos="1620"/>
          <w:tab w:val="left" w:pos="1800"/>
        </w:tabs>
        <w:spacing w:line="360" w:lineRule="auto"/>
        <w:ind w:left="0" w:firstLineChars="200" w:firstLine="560"/>
        <w:mirrorIndents/>
        <w:rPr>
          <w:rFonts w:ascii="宋体" w:hAnsi="宋体"/>
          <w:sz w:val="28"/>
          <w:szCs w:val="28"/>
        </w:rPr>
      </w:pPr>
      <w:r w:rsidRPr="00B81F27">
        <w:rPr>
          <w:rFonts w:ascii="宋体" w:hAnsi="宋体" w:hint="eastAsia"/>
          <w:sz w:val="28"/>
          <w:szCs w:val="28"/>
        </w:rPr>
        <w:t>每年期权交易信息在每年最后一个交易日结束后发布，主要内容有：</w:t>
      </w:r>
    </w:p>
    <w:p w:rsidR="00062324" w:rsidRPr="00B81F27" w:rsidRDefault="00062324" w:rsidP="00062324">
      <w:pPr>
        <w:spacing w:line="360" w:lineRule="auto"/>
        <w:ind w:firstLineChars="200" w:firstLine="560"/>
        <w:mirrorIndents/>
        <w:rPr>
          <w:rFonts w:ascii="宋体" w:eastAsiaTheme="minorEastAsia" w:hAnsi="宋体" w:cstheme="minorBidi"/>
          <w:sz w:val="28"/>
          <w:szCs w:val="28"/>
        </w:rPr>
      </w:pPr>
      <w:r w:rsidRPr="00B81F27">
        <w:rPr>
          <w:rFonts w:ascii="宋体" w:eastAsiaTheme="minorEastAsia" w:hAnsi="宋体" w:cstheme="minorBidi" w:hint="eastAsia"/>
          <w:sz w:val="28"/>
          <w:szCs w:val="28"/>
        </w:rPr>
        <w:t>（一）所有品种</w:t>
      </w:r>
      <w:proofErr w:type="gramStart"/>
      <w:r w:rsidRPr="00B81F27">
        <w:rPr>
          <w:rFonts w:ascii="宋体" w:eastAsiaTheme="minorEastAsia" w:hAnsi="宋体" w:cstheme="minorBidi" w:hint="eastAsia"/>
          <w:sz w:val="28"/>
          <w:szCs w:val="28"/>
        </w:rPr>
        <w:t>期权总</w:t>
      </w:r>
      <w:proofErr w:type="gramEnd"/>
      <w:r w:rsidRPr="00B81F27">
        <w:rPr>
          <w:rFonts w:ascii="宋体" w:eastAsiaTheme="minorEastAsia" w:hAnsi="宋体" w:cstheme="minorBidi" w:hint="eastAsia"/>
          <w:sz w:val="28"/>
          <w:szCs w:val="28"/>
        </w:rPr>
        <w:t>成交量和总成交额、分品种成交量和成交额；</w:t>
      </w:r>
    </w:p>
    <w:p w:rsidR="00062324" w:rsidRPr="00B81F27" w:rsidRDefault="00062324" w:rsidP="00062324">
      <w:pPr>
        <w:spacing w:line="360" w:lineRule="auto"/>
        <w:ind w:firstLineChars="200" w:firstLine="560"/>
        <w:mirrorIndents/>
        <w:rPr>
          <w:rFonts w:ascii="宋体" w:eastAsiaTheme="minorEastAsia" w:hAnsi="宋体" w:cstheme="minorBidi"/>
          <w:sz w:val="28"/>
          <w:szCs w:val="28"/>
        </w:rPr>
      </w:pPr>
      <w:r w:rsidRPr="00B81F27">
        <w:rPr>
          <w:rFonts w:ascii="宋体" w:eastAsiaTheme="minorEastAsia" w:hAnsi="宋体" w:cstheme="minorBidi" w:hint="eastAsia"/>
          <w:sz w:val="28"/>
          <w:szCs w:val="28"/>
        </w:rPr>
        <w:t>（二）总行权量和分品种行权量。</w:t>
      </w:r>
    </w:p>
    <w:p w:rsidR="00062324" w:rsidRPr="00B81F27" w:rsidRDefault="00062324" w:rsidP="00062324">
      <w:pPr>
        <w:numPr>
          <w:ilvl w:val="0"/>
          <w:numId w:val="2"/>
        </w:numPr>
        <w:tabs>
          <w:tab w:val="left" w:pos="1620"/>
          <w:tab w:val="left" w:pos="1800"/>
        </w:tabs>
        <w:spacing w:line="360" w:lineRule="auto"/>
        <w:ind w:left="0" w:firstLineChars="200" w:firstLine="560"/>
        <w:mirrorIndents/>
        <w:rPr>
          <w:rFonts w:ascii="宋体" w:hAnsi="宋体"/>
          <w:sz w:val="28"/>
          <w:szCs w:val="28"/>
        </w:rPr>
      </w:pPr>
      <w:r w:rsidRPr="00B81F27">
        <w:rPr>
          <w:rFonts w:ascii="宋体" w:hAnsi="宋体" w:hint="eastAsia"/>
          <w:sz w:val="28"/>
          <w:szCs w:val="28"/>
        </w:rPr>
        <w:t>因信息经营机构或公众媒体转发即时交易行情信息发生故障，影响会员或客户正常交易的，交易所不承担责任。</w:t>
      </w:r>
    </w:p>
    <w:p w:rsidR="00062324" w:rsidRPr="00B81F27" w:rsidRDefault="00062324" w:rsidP="00062324">
      <w:pPr>
        <w:numPr>
          <w:ilvl w:val="0"/>
          <w:numId w:val="2"/>
        </w:numPr>
        <w:tabs>
          <w:tab w:val="left" w:pos="1620"/>
          <w:tab w:val="left" w:pos="1800"/>
        </w:tabs>
        <w:spacing w:line="360" w:lineRule="auto"/>
        <w:ind w:left="0" w:firstLineChars="200" w:firstLine="560"/>
        <w:mirrorIndents/>
        <w:rPr>
          <w:rFonts w:ascii="宋体" w:hAnsi="宋体"/>
          <w:sz w:val="28"/>
          <w:szCs w:val="28"/>
        </w:rPr>
      </w:pPr>
      <w:r w:rsidRPr="00B81F27">
        <w:rPr>
          <w:rFonts w:ascii="宋体" w:hAnsi="宋体" w:hint="eastAsia"/>
          <w:sz w:val="28"/>
          <w:szCs w:val="28"/>
        </w:rPr>
        <w:t>会员、信息经营机构和公众媒体以及</w:t>
      </w:r>
      <w:proofErr w:type="gramStart"/>
      <w:r w:rsidRPr="00B81F27">
        <w:rPr>
          <w:rFonts w:ascii="宋体" w:hAnsi="宋体" w:hint="eastAsia"/>
          <w:sz w:val="28"/>
          <w:szCs w:val="28"/>
        </w:rPr>
        <w:t>个</w:t>
      </w:r>
      <w:proofErr w:type="gramEnd"/>
      <w:r w:rsidRPr="00B81F27">
        <w:rPr>
          <w:rFonts w:ascii="宋体" w:hAnsi="宋体" w:hint="eastAsia"/>
          <w:sz w:val="28"/>
          <w:szCs w:val="28"/>
        </w:rPr>
        <w:t>人均不得发布虚假或带有误导性质的信息。</w:t>
      </w:r>
    </w:p>
    <w:p w:rsidR="00062324" w:rsidRDefault="00062324" w:rsidP="00062324">
      <w:pPr>
        <w:spacing w:before="156" w:after="156"/>
        <w:jc w:val="center"/>
        <w:rPr>
          <w:rFonts w:ascii="黑体" w:eastAsia="黑体" w:hAnsi="黑体" w:cstheme="minorBidi"/>
          <w:sz w:val="32"/>
          <w:szCs w:val="32"/>
        </w:rPr>
      </w:pPr>
      <w:bookmarkStart w:id="26" w:name="_Toc401817150"/>
      <w:bookmarkStart w:id="27" w:name="_Toc402528227"/>
      <w:bookmarkStart w:id="28" w:name="_Toc402536828"/>
      <w:bookmarkStart w:id="29" w:name="_Toc413338912"/>
      <w:bookmarkStart w:id="30" w:name="_Toc418862440"/>
      <w:bookmarkStart w:id="31" w:name="_Toc370132641"/>
      <w:r w:rsidRPr="00C80B22">
        <w:rPr>
          <w:rFonts w:ascii="黑体" w:eastAsia="黑体" w:hAnsi="黑体" w:cstheme="minorBidi" w:hint="eastAsia"/>
          <w:sz w:val="32"/>
          <w:szCs w:val="32"/>
        </w:rPr>
        <w:t>第八章</w:t>
      </w:r>
      <w:r w:rsidRPr="00C80B22">
        <w:rPr>
          <w:rFonts w:ascii="黑体" w:eastAsia="黑体" w:hAnsi="黑体" w:cstheme="minorBidi"/>
          <w:sz w:val="32"/>
          <w:szCs w:val="32"/>
        </w:rPr>
        <w:t xml:space="preserve"> </w:t>
      </w:r>
      <w:r w:rsidRPr="00C80B22">
        <w:rPr>
          <w:rFonts w:ascii="黑体" w:eastAsia="黑体" w:hAnsi="黑体" w:cstheme="minorBidi" w:hint="eastAsia"/>
          <w:sz w:val="32"/>
          <w:szCs w:val="32"/>
        </w:rPr>
        <w:t>附</w:t>
      </w:r>
      <w:r w:rsidRPr="00C80B22">
        <w:rPr>
          <w:rFonts w:ascii="黑体" w:eastAsia="黑体" w:hAnsi="黑体" w:cstheme="minorBidi"/>
          <w:sz w:val="32"/>
          <w:szCs w:val="32"/>
        </w:rPr>
        <w:t xml:space="preserve"> </w:t>
      </w:r>
      <w:r w:rsidRPr="00C80B22">
        <w:rPr>
          <w:rFonts w:ascii="黑体" w:eastAsia="黑体" w:hAnsi="黑体" w:cstheme="minorBidi" w:hint="eastAsia"/>
          <w:sz w:val="32"/>
          <w:szCs w:val="32"/>
        </w:rPr>
        <w:t>则</w:t>
      </w:r>
      <w:bookmarkEnd w:id="26"/>
      <w:bookmarkEnd w:id="27"/>
      <w:bookmarkEnd w:id="28"/>
      <w:bookmarkEnd w:id="29"/>
      <w:bookmarkEnd w:id="30"/>
      <w:bookmarkEnd w:id="31"/>
    </w:p>
    <w:p w:rsidR="00062324" w:rsidRPr="00B81F27" w:rsidRDefault="00062324" w:rsidP="00062324">
      <w:pPr>
        <w:numPr>
          <w:ilvl w:val="0"/>
          <w:numId w:val="2"/>
        </w:numPr>
        <w:tabs>
          <w:tab w:val="left" w:pos="1620"/>
          <w:tab w:val="left" w:pos="1800"/>
        </w:tabs>
        <w:spacing w:line="360" w:lineRule="auto"/>
        <w:ind w:left="0" w:firstLineChars="200" w:firstLine="560"/>
        <w:mirrorIndents/>
        <w:rPr>
          <w:rFonts w:ascii="宋体" w:hAnsi="宋体"/>
          <w:sz w:val="28"/>
          <w:szCs w:val="28"/>
        </w:rPr>
      </w:pPr>
      <w:r w:rsidRPr="00B81F27">
        <w:rPr>
          <w:rFonts w:ascii="宋体" w:hAnsi="宋体" w:hint="eastAsia"/>
          <w:sz w:val="28"/>
          <w:szCs w:val="28"/>
        </w:rPr>
        <w:t>本办法未明确规定的，按照交易所其他业务规则有关规定执行。</w:t>
      </w:r>
    </w:p>
    <w:p w:rsidR="00062324" w:rsidRPr="00B81F27" w:rsidRDefault="00062324" w:rsidP="00062324">
      <w:pPr>
        <w:numPr>
          <w:ilvl w:val="0"/>
          <w:numId w:val="2"/>
        </w:numPr>
        <w:tabs>
          <w:tab w:val="left" w:pos="1620"/>
          <w:tab w:val="left" w:pos="1800"/>
        </w:tabs>
        <w:spacing w:line="360" w:lineRule="auto"/>
        <w:ind w:left="0" w:firstLineChars="200" w:firstLine="560"/>
        <w:mirrorIndents/>
        <w:rPr>
          <w:rFonts w:ascii="宋体" w:hAnsi="宋体"/>
          <w:sz w:val="28"/>
          <w:szCs w:val="28"/>
        </w:rPr>
      </w:pPr>
      <w:r w:rsidRPr="00B81F27">
        <w:rPr>
          <w:rFonts w:ascii="宋体" w:hAnsi="宋体" w:hint="eastAsia"/>
          <w:sz w:val="28"/>
          <w:szCs w:val="28"/>
        </w:rPr>
        <w:t>交易所其他业务规则规定与本办法不一致的，在期权相关业务中，适用本办法。</w:t>
      </w:r>
    </w:p>
    <w:p w:rsidR="00062324" w:rsidRPr="00B81F27" w:rsidRDefault="00062324" w:rsidP="00062324">
      <w:pPr>
        <w:numPr>
          <w:ilvl w:val="0"/>
          <w:numId w:val="2"/>
        </w:numPr>
        <w:tabs>
          <w:tab w:val="left" w:pos="1620"/>
          <w:tab w:val="left" w:pos="1800"/>
        </w:tabs>
        <w:spacing w:line="360" w:lineRule="auto"/>
        <w:ind w:left="0" w:firstLineChars="200" w:firstLine="560"/>
        <w:mirrorIndents/>
        <w:rPr>
          <w:rFonts w:ascii="宋体" w:hAnsi="宋体"/>
          <w:sz w:val="28"/>
          <w:szCs w:val="28"/>
        </w:rPr>
      </w:pPr>
      <w:r w:rsidRPr="00B81F27">
        <w:rPr>
          <w:rFonts w:ascii="宋体" w:hAnsi="宋体" w:hint="eastAsia"/>
          <w:sz w:val="28"/>
          <w:szCs w:val="28"/>
        </w:rPr>
        <w:t>违反本办法规定的，按照《郑州商品交易所违规处理办法》有关规定处理。</w:t>
      </w:r>
    </w:p>
    <w:p w:rsidR="00062324" w:rsidRPr="00B81F27" w:rsidRDefault="00062324" w:rsidP="00062324">
      <w:pPr>
        <w:numPr>
          <w:ilvl w:val="0"/>
          <w:numId w:val="2"/>
        </w:numPr>
        <w:tabs>
          <w:tab w:val="left" w:pos="1620"/>
          <w:tab w:val="left" w:pos="1800"/>
        </w:tabs>
        <w:spacing w:line="360" w:lineRule="auto"/>
        <w:ind w:left="0" w:firstLineChars="200" w:firstLine="560"/>
        <w:mirrorIndents/>
        <w:rPr>
          <w:rFonts w:ascii="宋体" w:hAnsi="宋体"/>
          <w:sz w:val="28"/>
          <w:szCs w:val="28"/>
        </w:rPr>
      </w:pPr>
      <w:r w:rsidRPr="00B81F27">
        <w:rPr>
          <w:rFonts w:ascii="宋体" w:hAnsi="宋体" w:hint="eastAsia"/>
          <w:sz w:val="28"/>
          <w:szCs w:val="28"/>
        </w:rPr>
        <w:t>本办法解释权属于郑州商品交易所。</w:t>
      </w:r>
    </w:p>
    <w:p w:rsidR="00062324" w:rsidRPr="00B81F27" w:rsidRDefault="00062324" w:rsidP="00062324">
      <w:pPr>
        <w:numPr>
          <w:ilvl w:val="0"/>
          <w:numId w:val="2"/>
        </w:numPr>
        <w:tabs>
          <w:tab w:val="left" w:pos="1620"/>
          <w:tab w:val="left" w:pos="1800"/>
        </w:tabs>
        <w:spacing w:line="360" w:lineRule="auto"/>
        <w:ind w:left="0" w:firstLineChars="200" w:firstLine="560"/>
        <w:mirrorIndents/>
        <w:rPr>
          <w:rFonts w:ascii="宋体" w:hAnsi="宋体"/>
          <w:sz w:val="28"/>
          <w:szCs w:val="28"/>
        </w:rPr>
      </w:pPr>
      <w:r w:rsidRPr="00B81F27">
        <w:rPr>
          <w:rFonts w:ascii="宋体" w:hAnsi="宋体" w:hint="eastAsia"/>
          <w:sz w:val="28"/>
          <w:szCs w:val="28"/>
        </w:rPr>
        <w:t>本办法自2022年12月1日起施行。</w:t>
      </w:r>
    </w:p>
    <w:p w:rsidR="00062324" w:rsidRPr="00B81F27" w:rsidRDefault="00062324" w:rsidP="00062324">
      <w:pPr>
        <w:widowControl/>
        <w:ind w:firstLine="200"/>
        <w:jc w:val="left"/>
        <w:rPr>
          <w:rFonts w:ascii="黑体" w:eastAsia="黑体" w:hAnsi="黑体" w:cstheme="minorBidi"/>
          <w:kern w:val="0"/>
          <w:sz w:val="32"/>
          <w:szCs w:val="32"/>
        </w:rPr>
        <w:sectPr w:rsidR="00062324" w:rsidRPr="00B81F27" w:rsidSect="0025663C">
          <w:footerReference w:type="even" r:id="rId5"/>
          <w:footerReference w:type="default" r:id="rId6"/>
          <w:pgSz w:w="11906" w:h="16838"/>
          <w:pgMar w:top="1440" w:right="1800" w:bottom="1440" w:left="1800" w:header="851" w:footer="992" w:gutter="0"/>
          <w:cols w:space="720"/>
          <w:docGrid w:type="lines" w:linePitch="312"/>
        </w:sectPr>
      </w:pPr>
    </w:p>
    <w:p w:rsidR="00062324" w:rsidRPr="00B81F27" w:rsidRDefault="00062324" w:rsidP="00062324">
      <w:pPr>
        <w:spacing w:line="360" w:lineRule="auto"/>
        <w:ind w:rightChars="26" w:right="55"/>
        <w:rPr>
          <w:rFonts w:eastAsia="仿宋"/>
          <w:sz w:val="32"/>
          <w:szCs w:val="22"/>
        </w:rPr>
      </w:pPr>
      <w:r w:rsidRPr="00B81F27">
        <w:rPr>
          <w:rFonts w:ascii="黑体" w:eastAsia="黑体" w:hAnsi="黑体" w:hint="eastAsia"/>
          <w:sz w:val="32"/>
        </w:rPr>
        <w:lastRenderedPageBreak/>
        <w:t>附件</w:t>
      </w:r>
      <w:r w:rsidRPr="00B81F27">
        <w:rPr>
          <w:rFonts w:eastAsia="黑体"/>
          <w:sz w:val="32"/>
        </w:rPr>
        <w:t>4-2</w:t>
      </w:r>
    </w:p>
    <w:p w:rsidR="00062324" w:rsidRDefault="00062324" w:rsidP="00062324">
      <w:pPr>
        <w:jc w:val="center"/>
        <w:rPr>
          <w:rFonts w:ascii="方正小标宋简体" w:eastAsia="方正小标宋简体"/>
          <w:sz w:val="44"/>
          <w:szCs w:val="44"/>
        </w:rPr>
      </w:pPr>
      <w:r w:rsidRPr="00C80B22">
        <w:rPr>
          <w:rFonts w:ascii="方正小标宋简体" w:eastAsia="方正小标宋简体" w:hint="eastAsia"/>
          <w:sz w:val="44"/>
          <w:szCs w:val="44"/>
        </w:rPr>
        <w:t>郑州商品交易所期权交易管理办法</w:t>
      </w:r>
    </w:p>
    <w:p w:rsidR="00062324" w:rsidRDefault="00062324" w:rsidP="00062324">
      <w:pPr>
        <w:jc w:val="center"/>
        <w:rPr>
          <w:rFonts w:ascii="方正小标宋简体" w:eastAsia="方正小标宋简体"/>
          <w:sz w:val="44"/>
          <w:szCs w:val="44"/>
        </w:rPr>
      </w:pPr>
      <w:r w:rsidRPr="00C80B22">
        <w:rPr>
          <w:rFonts w:ascii="方正小标宋简体" w:eastAsia="方正小标宋简体"/>
          <w:sz w:val="44"/>
          <w:szCs w:val="44"/>
        </w:rPr>
        <w:t>(</w:t>
      </w:r>
      <w:r w:rsidRPr="00C80B22">
        <w:rPr>
          <w:rFonts w:ascii="方正小标宋简体" w:eastAsia="方正小标宋简体" w:hint="eastAsia"/>
          <w:sz w:val="44"/>
          <w:szCs w:val="44"/>
        </w:rPr>
        <w:t>优化</w:t>
      </w:r>
      <w:r w:rsidRPr="001E27FE">
        <w:rPr>
          <w:rFonts w:ascii="方正小标宋简体" w:eastAsia="方正小标宋简体" w:hint="eastAsia"/>
          <w:sz w:val="44"/>
          <w:szCs w:val="44"/>
        </w:rPr>
        <w:t>体系</w:t>
      </w:r>
      <w:r w:rsidRPr="00C80B22">
        <w:rPr>
          <w:rFonts w:ascii="方正小标宋简体" w:eastAsia="方正小标宋简体" w:hint="eastAsia"/>
          <w:sz w:val="44"/>
          <w:szCs w:val="44"/>
        </w:rPr>
        <w:t>前</w:t>
      </w:r>
      <w:r w:rsidRPr="00C80B22">
        <w:rPr>
          <w:rFonts w:ascii="方正小标宋简体" w:eastAsia="方正小标宋简体"/>
          <w:sz w:val="44"/>
          <w:szCs w:val="44"/>
        </w:rPr>
        <w:t>)</w:t>
      </w:r>
    </w:p>
    <w:p w:rsidR="00062324" w:rsidRPr="00B81F27" w:rsidRDefault="00062324" w:rsidP="00062324">
      <w:pPr>
        <w:widowControl/>
        <w:ind w:firstLineChars="150" w:firstLine="360"/>
        <w:jc w:val="left"/>
        <w:rPr>
          <w:rFonts w:ascii="宋体" w:hAnsi="宋体" w:cs="宋体"/>
          <w:b/>
          <w:color w:val="000000"/>
          <w:kern w:val="0"/>
          <w:sz w:val="44"/>
          <w:szCs w:val="44"/>
        </w:rPr>
      </w:pPr>
      <w:r w:rsidRPr="00B81F27">
        <w:rPr>
          <w:rFonts w:ascii="楷体" w:eastAsia="楷体" w:hAnsi="楷体" w:cstheme="minorBidi" w:hint="eastAsia"/>
          <w:sz w:val="24"/>
        </w:rPr>
        <w:t>（</w:t>
      </w:r>
      <w:r w:rsidRPr="00B81F27">
        <w:rPr>
          <w:rFonts w:ascii="楷体" w:eastAsia="楷体" w:hAnsi="楷体" w:hint="eastAsia"/>
          <w:sz w:val="24"/>
        </w:rPr>
        <w:t>2022年9月27日郑州商品交易所第七届理事会第二十六次会议审议通过，修订部分自新挂牌期货合约SR2401、CF2401、TA2401、MA2401、RM2401、ZC2401、OI2401、PK2401对应的期权合约开始实施，其中，合约月份大于等于上述期货合约对应的期权合约适用修订后的规定，合约月份小于上述期货合约对应的期权合约适用修订前的规定）</w:t>
      </w:r>
    </w:p>
    <w:p w:rsidR="00062324" w:rsidRDefault="00062324" w:rsidP="00062324">
      <w:pPr>
        <w:numPr>
          <w:ilvl w:val="0"/>
          <w:numId w:val="3"/>
        </w:numPr>
        <w:ind w:left="0" w:firstLine="0"/>
        <w:jc w:val="center"/>
        <w:rPr>
          <w:rFonts w:ascii="黑体" w:eastAsia="黑体" w:hAnsi="黑体"/>
          <w:sz w:val="32"/>
          <w:szCs w:val="32"/>
        </w:rPr>
      </w:pPr>
      <w:r w:rsidRPr="00B81F27">
        <w:rPr>
          <w:rFonts w:ascii="黑体" w:eastAsia="黑体" w:hAnsi="黑体" w:hint="eastAsia"/>
          <w:sz w:val="32"/>
          <w:szCs w:val="32"/>
        </w:rPr>
        <w:t>总 则</w:t>
      </w:r>
    </w:p>
    <w:p w:rsidR="00062324" w:rsidRPr="00B81F27" w:rsidRDefault="00062324" w:rsidP="00062324">
      <w:pPr>
        <w:tabs>
          <w:tab w:val="left" w:pos="567"/>
          <w:tab w:val="left" w:pos="1620"/>
          <w:tab w:val="left" w:pos="1800"/>
        </w:tabs>
        <w:spacing w:line="360" w:lineRule="auto"/>
        <w:ind w:firstLineChars="200" w:firstLine="560"/>
        <w:rPr>
          <w:rFonts w:ascii="宋体" w:hAnsi="宋体"/>
          <w:sz w:val="28"/>
          <w:szCs w:val="28"/>
        </w:rPr>
      </w:pPr>
      <w:r w:rsidRPr="00B81F27">
        <w:rPr>
          <w:rFonts w:ascii="黑体" w:eastAsia="黑体" w:hAnsi="黑体" w:hint="eastAsia"/>
          <w:sz w:val="28"/>
          <w:szCs w:val="28"/>
        </w:rPr>
        <w:t>第一条</w:t>
      </w:r>
      <w:r w:rsidRPr="00B81F27">
        <w:rPr>
          <w:rFonts w:ascii="宋体" w:hAnsi="宋体" w:hint="eastAsia"/>
          <w:sz w:val="28"/>
          <w:szCs w:val="28"/>
        </w:rPr>
        <w:t xml:space="preserve"> 为规范期权交易行为，保护期权交易当事人的合法权益和社会公众利益，促进市场功能发挥，根据《期货交易管理条例》和《郑州商品交易所交易规则》，结合市场实际，制定本办法。</w:t>
      </w:r>
    </w:p>
    <w:p w:rsidR="00062324" w:rsidRPr="00B81F27" w:rsidRDefault="00062324" w:rsidP="00062324">
      <w:pPr>
        <w:tabs>
          <w:tab w:val="left" w:pos="1620"/>
          <w:tab w:val="left" w:pos="1800"/>
        </w:tabs>
        <w:spacing w:line="360" w:lineRule="auto"/>
        <w:ind w:firstLineChars="200" w:firstLine="560"/>
        <w:rPr>
          <w:rFonts w:ascii="宋体" w:hAnsi="宋体"/>
          <w:sz w:val="28"/>
          <w:szCs w:val="28"/>
        </w:rPr>
      </w:pPr>
      <w:r w:rsidRPr="00B81F27">
        <w:rPr>
          <w:rFonts w:ascii="黑体" w:eastAsia="黑体" w:hAnsi="黑体" w:hint="eastAsia"/>
          <w:sz w:val="28"/>
          <w:szCs w:val="28"/>
        </w:rPr>
        <w:t>第二条</w:t>
      </w:r>
      <w:r w:rsidRPr="00B81F27">
        <w:rPr>
          <w:rFonts w:ascii="宋体" w:hAnsi="宋体" w:hint="eastAsia"/>
          <w:sz w:val="28"/>
          <w:szCs w:val="28"/>
        </w:rPr>
        <w:t xml:space="preserve"> 期权交易，是指采用公开的集中交易方式或者中国证券监督管理委员会（以下简称中国证监会）批准的其他方式进行的以期权合约为标的</w:t>
      </w:r>
      <w:proofErr w:type="gramStart"/>
      <w:r w:rsidRPr="00B81F27">
        <w:rPr>
          <w:rFonts w:ascii="宋体" w:hAnsi="宋体" w:hint="eastAsia"/>
          <w:sz w:val="28"/>
          <w:szCs w:val="28"/>
        </w:rPr>
        <w:t>的</w:t>
      </w:r>
      <w:proofErr w:type="gramEnd"/>
      <w:r w:rsidRPr="00B81F27">
        <w:rPr>
          <w:rFonts w:ascii="宋体" w:hAnsi="宋体" w:hint="eastAsia"/>
          <w:sz w:val="28"/>
          <w:szCs w:val="28"/>
        </w:rPr>
        <w:t>交易活动。</w:t>
      </w:r>
    </w:p>
    <w:p w:rsidR="00062324" w:rsidRPr="00B81F27" w:rsidRDefault="00062324" w:rsidP="00062324">
      <w:pPr>
        <w:tabs>
          <w:tab w:val="left" w:pos="1620"/>
          <w:tab w:val="left" w:pos="1800"/>
        </w:tabs>
        <w:spacing w:line="360" w:lineRule="auto"/>
        <w:ind w:firstLineChars="200" w:firstLine="560"/>
        <w:rPr>
          <w:rFonts w:ascii="宋体" w:hAnsi="宋体"/>
          <w:sz w:val="28"/>
          <w:szCs w:val="28"/>
        </w:rPr>
      </w:pPr>
      <w:r w:rsidRPr="00B81F27">
        <w:rPr>
          <w:rFonts w:ascii="黑体" w:eastAsia="黑体" w:hAnsi="黑体" w:hint="eastAsia"/>
          <w:sz w:val="28"/>
          <w:szCs w:val="28"/>
        </w:rPr>
        <w:t>第三条</w:t>
      </w:r>
      <w:r w:rsidRPr="00B81F27">
        <w:rPr>
          <w:rFonts w:ascii="宋体" w:hAnsi="宋体" w:hint="eastAsia"/>
          <w:sz w:val="28"/>
          <w:szCs w:val="28"/>
        </w:rPr>
        <w:t xml:space="preserve"> 郑州商品交易所（以下简称交易所）根据公开、公平、公正和诚实信用的原则组织期权交易。</w:t>
      </w:r>
    </w:p>
    <w:p w:rsidR="00062324" w:rsidRPr="00B81F27" w:rsidRDefault="00062324" w:rsidP="00062324">
      <w:pPr>
        <w:tabs>
          <w:tab w:val="left" w:pos="1620"/>
          <w:tab w:val="left" w:pos="1800"/>
        </w:tabs>
        <w:spacing w:line="360" w:lineRule="auto"/>
        <w:ind w:firstLineChars="200" w:firstLine="560"/>
        <w:rPr>
          <w:rFonts w:ascii="宋体" w:hAnsi="宋体"/>
          <w:sz w:val="28"/>
          <w:szCs w:val="28"/>
        </w:rPr>
      </w:pPr>
      <w:r w:rsidRPr="00B81F27">
        <w:rPr>
          <w:rFonts w:ascii="黑体" w:eastAsia="黑体" w:hAnsi="黑体" w:hint="eastAsia"/>
          <w:sz w:val="28"/>
          <w:szCs w:val="28"/>
        </w:rPr>
        <w:t>第四条</w:t>
      </w:r>
      <w:r w:rsidRPr="00B81F27">
        <w:rPr>
          <w:rFonts w:ascii="宋体" w:hAnsi="宋体" w:hint="eastAsia"/>
          <w:sz w:val="28"/>
          <w:szCs w:val="28"/>
        </w:rPr>
        <w:t xml:space="preserve"> 本办法适用于交易所内的期权交易活动，交易所、会员、做市商、客户、交易所指定的期货保证金存管银行及其他市场参与者应当遵守本办法。</w:t>
      </w:r>
    </w:p>
    <w:p w:rsidR="00062324" w:rsidRDefault="00062324" w:rsidP="00062324">
      <w:pPr>
        <w:spacing w:line="360" w:lineRule="auto"/>
        <w:jc w:val="center"/>
        <w:rPr>
          <w:rFonts w:ascii="黑体" w:eastAsia="黑体" w:hAnsi="黑体" w:cstheme="minorBidi"/>
          <w:sz w:val="32"/>
          <w:szCs w:val="32"/>
        </w:rPr>
      </w:pPr>
      <w:r w:rsidRPr="00B81F27">
        <w:rPr>
          <w:rFonts w:ascii="黑体" w:eastAsia="黑体" w:hAnsi="黑体" w:cstheme="minorBidi" w:hint="eastAsia"/>
          <w:sz w:val="32"/>
          <w:szCs w:val="32"/>
        </w:rPr>
        <w:t>第二章 期权合约</w:t>
      </w:r>
    </w:p>
    <w:p w:rsidR="00062324" w:rsidRPr="00B81F27" w:rsidRDefault="00062324" w:rsidP="00062324">
      <w:pPr>
        <w:tabs>
          <w:tab w:val="left" w:pos="1620"/>
          <w:tab w:val="left" w:pos="1800"/>
        </w:tabs>
        <w:spacing w:line="360" w:lineRule="auto"/>
        <w:ind w:firstLineChars="200" w:firstLine="560"/>
        <w:rPr>
          <w:rFonts w:ascii="宋体" w:hAnsi="宋体"/>
          <w:sz w:val="28"/>
          <w:szCs w:val="28"/>
        </w:rPr>
      </w:pPr>
      <w:r w:rsidRPr="00B81F27">
        <w:rPr>
          <w:rFonts w:ascii="黑体" w:eastAsia="黑体" w:hAnsi="黑体" w:hint="eastAsia"/>
          <w:sz w:val="28"/>
          <w:szCs w:val="28"/>
        </w:rPr>
        <w:t xml:space="preserve">第五条 </w:t>
      </w:r>
      <w:r w:rsidRPr="00B81F27">
        <w:rPr>
          <w:rFonts w:ascii="宋体" w:hAnsi="宋体" w:hint="eastAsia"/>
          <w:sz w:val="28"/>
          <w:szCs w:val="28"/>
        </w:rPr>
        <w:t>期权合约，是指交易所统一制定的、规定买方有权在将来某一时间以特定价格买入或者卖出约定标的物的标准化合约。</w:t>
      </w:r>
    </w:p>
    <w:p w:rsidR="00062324" w:rsidRPr="00B81F27" w:rsidRDefault="00062324" w:rsidP="00062324">
      <w:pPr>
        <w:tabs>
          <w:tab w:val="left" w:pos="1620"/>
          <w:tab w:val="left" w:pos="1800"/>
        </w:tabs>
        <w:spacing w:line="360" w:lineRule="auto"/>
        <w:ind w:firstLineChars="200" w:firstLine="560"/>
        <w:rPr>
          <w:rFonts w:ascii="宋体" w:hAnsi="宋体"/>
          <w:sz w:val="28"/>
          <w:szCs w:val="28"/>
        </w:rPr>
      </w:pPr>
      <w:r w:rsidRPr="00B81F27">
        <w:rPr>
          <w:rFonts w:ascii="黑体" w:eastAsia="黑体" w:hAnsi="黑体" w:hint="eastAsia"/>
          <w:sz w:val="28"/>
          <w:szCs w:val="28"/>
        </w:rPr>
        <w:t xml:space="preserve">第六条 </w:t>
      </w:r>
      <w:r w:rsidRPr="00B81F27">
        <w:rPr>
          <w:rFonts w:ascii="宋体" w:hAnsi="宋体" w:hint="eastAsia"/>
          <w:sz w:val="28"/>
          <w:szCs w:val="28"/>
        </w:rPr>
        <w:t>期权合约的主要条款包括：合约标的物、合约类型、交</w:t>
      </w:r>
      <w:r w:rsidRPr="00B81F27">
        <w:rPr>
          <w:rFonts w:ascii="宋体" w:hAnsi="宋体" w:hint="eastAsia"/>
          <w:sz w:val="28"/>
          <w:szCs w:val="28"/>
        </w:rPr>
        <w:lastRenderedPageBreak/>
        <w:t>易单位、报价单位、最小变动价位、涨跌停板幅度、合约月份、交易时间、最后交易日、到期日、行权价格、行权方式、交易代码以及上市交易所。</w:t>
      </w: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vanish/>
          <w:sz w:val="28"/>
          <w:szCs w:val="28"/>
        </w:rPr>
      </w:pP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vanish/>
          <w:sz w:val="28"/>
          <w:szCs w:val="28"/>
        </w:rPr>
      </w:pP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vanish/>
          <w:sz w:val="28"/>
          <w:szCs w:val="28"/>
        </w:rPr>
      </w:pP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vanish/>
          <w:sz w:val="28"/>
          <w:szCs w:val="28"/>
        </w:rPr>
      </w:pP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vanish/>
          <w:sz w:val="28"/>
          <w:szCs w:val="28"/>
        </w:rPr>
      </w:pP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vanish/>
          <w:sz w:val="28"/>
          <w:szCs w:val="28"/>
        </w:rPr>
      </w:pPr>
    </w:p>
    <w:p w:rsidR="00062324" w:rsidRPr="00B81F27" w:rsidRDefault="00062324" w:rsidP="00062324">
      <w:pPr>
        <w:numPr>
          <w:ilvl w:val="0"/>
          <w:numId w:val="4"/>
        </w:numPr>
        <w:tabs>
          <w:tab w:val="left" w:pos="1620"/>
          <w:tab w:val="left" w:pos="1985"/>
        </w:tabs>
        <w:spacing w:line="360" w:lineRule="auto"/>
        <w:ind w:left="0" w:firstLineChars="200" w:firstLine="560"/>
        <w:rPr>
          <w:rFonts w:ascii="宋体" w:hAnsi="宋体"/>
          <w:sz w:val="28"/>
          <w:szCs w:val="28"/>
        </w:rPr>
      </w:pPr>
      <w:r w:rsidRPr="00B81F27">
        <w:rPr>
          <w:rFonts w:ascii="宋体" w:hAnsi="宋体" w:hint="eastAsia"/>
          <w:sz w:val="28"/>
          <w:szCs w:val="28"/>
        </w:rPr>
        <w:t>期权合约标的物为期权合约买卖双方权利义务指向的对象。</w:t>
      </w:r>
    </w:p>
    <w:p w:rsidR="00062324" w:rsidRPr="00B81F27" w:rsidRDefault="00062324" w:rsidP="00062324">
      <w:pPr>
        <w:tabs>
          <w:tab w:val="left" w:pos="1620"/>
          <w:tab w:val="left" w:pos="1800"/>
        </w:tabs>
        <w:spacing w:line="360" w:lineRule="auto"/>
        <w:ind w:firstLineChars="200" w:firstLine="560"/>
        <w:rPr>
          <w:rFonts w:ascii="宋体" w:hAnsi="宋体"/>
          <w:sz w:val="28"/>
          <w:szCs w:val="28"/>
        </w:rPr>
      </w:pPr>
      <w:r w:rsidRPr="00B81F27">
        <w:rPr>
          <w:rFonts w:ascii="宋体" w:hAnsi="宋体" w:hint="eastAsia"/>
          <w:sz w:val="28"/>
          <w:szCs w:val="28"/>
        </w:rPr>
        <w:t>以期货合约为标的物的期权称为期货期权。</w:t>
      </w: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期权合约类型包括看涨期权和看跌期权。</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看涨期权是指买方有权在将来某一时间以特定价格买入约定标的物，而卖方需要履行相应义务的期权合约。</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看跌期权是指买方有权在将来某一时间以特定价格卖出约定标的物，而卖方需要履行相应义务的期权合约。</w:t>
      </w: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期权合约的交易单位为“手”，期权交易以“一手”的整数</w:t>
      </w:r>
      <w:proofErr w:type="gramStart"/>
      <w:r w:rsidRPr="00B81F27">
        <w:rPr>
          <w:rFonts w:ascii="宋体" w:hAnsi="宋体" w:hint="eastAsia"/>
          <w:sz w:val="28"/>
          <w:szCs w:val="28"/>
        </w:rPr>
        <w:t>倍</w:t>
      </w:r>
      <w:proofErr w:type="gramEnd"/>
      <w:r w:rsidRPr="00B81F27">
        <w:rPr>
          <w:rFonts w:ascii="宋体" w:hAnsi="宋体" w:hint="eastAsia"/>
          <w:sz w:val="28"/>
          <w:szCs w:val="28"/>
        </w:rPr>
        <w:t>进行，不同品种每手合约标的物数量在该品种的期权合约中载明。</w:t>
      </w: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期权合约报价单位与其标的物的报价单位相同。</w:t>
      </w: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最小变动价位是指期权合约单位价格涨跌变动的最小值。</w:t>
      </w: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color w:val="000000"/>
          <w:sz w:val="28"/>
          <w:szCs w:val="28"/>
        </w:rPr>
        <w:t>期货期权合约涨跌停板幅度与标的期货合约涨跌停板幅度（标的期货合约上一交易日结算价乘以相应比例）相同。</w:t>
      </w: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期货期权的合约月份是指该期权合约对应的标的期货合约的交割月份。</w:t>
      </w:r>
    </w:p>
    <w:p w:rsidR="00062324" w:rsidRPr="00B81F27" w:rsidRDefault="00062324" w:rsidP="00062324">
      <w:pPr>
        <w:tabs>
          <w:tab w:val="left" w:pos="1620"/>
          <w:tab w:val="left" w:pos="1800"/>
        </w:tabs>
        <w:spacing w:line="360" w:lineRule="auto"/>
        <w:ind w:firstLineChars="200" w:firstLine="560"/>
        <w:rPr>
          <w:rFonts w:ascii="宋体" w:hAnsi="宋体"/>
          <w:sz w:val="28"/>
          <w:szCs w:val="28"/>
        </w:rPr>
      </w:pPr>
      <w:r w:rsidRPr="00B81F27">
        <w:rPr>
          <w:rFonts w:ascii="宋体" w:hAnsi="宋体" w:hint="eastAsia"/>
          <w:sz w:val="28"/>
          <w:szCs w:val="28"/>
        </w:rPr>
        <w:t>交易所可以根据市场情况调整挂牌期权合约的合约月份。</w:t>
      </w: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最后交易日是指期权合约可以进行交易的最后一个交</w:t>
      </w:r>
      <w:r w:rsidRPr="00B81F27">
        <w:rPr>
          <w:rFonts w:ascii="宋体" w:hAnsi="宋体" w:hint="eastAsia"/>
          <w:sz w:val="28"/>
          <w:szCs w:val="28"/>
        </w:rPr>
        <w:lastRenderedPageBreak/>
        <w:t>易日。</w:t>
      </w: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到期日是指期权合约买方能够行使权利的最后一个交易日。</w:t>
      </w: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行权价格是指由期权合约规定的，买方有权在将来某一时间买入或卖出合约标的物的价格。</w:t>
      </w:r>
    </w:p>
    <w:p w:rsidR="00062324" w:rsidRPr="00B81F27" w:rsidRDefault="00062324" w:rsidP="00062324">
      <w:pPr>
        <w:tabs>
          <w:tab w:val="left" w:pos="1620"/>
          <w:tab w:val="left" w:pos="1800"/>
        </w:tabs>
        <w:spacing w:line="360" w:lineRule="auto"/>
        <w:ind w:firstLineChars="200" w:firstLine="560"/>
        <w:rPr>
          <w:rFonts w:ascii="宋体" w:hAnsi="宋体"/>
          <w:sz w:val="28"/>
          <w:szCs w:val="28"/>
        </w:rPr>
      </w:pPr>
      <w:r w:rsidRPr="00B81F27">
        <w:rPr>
          <w:rFonts w:ascii="宋体" w:hAnsi="宋体" w:hint="eastAsia"/>
          <w:sz w:val="28"/>
          <w:szCs w:val="28"/>
        </w:rPr>
        <w:t>行权价格间距是指相邻两个行权价格之间的差。</w:t>
      </w:r>
    </w:p>
    <w:p w:rsidR="00062324" w:rsidRPr="00B81F27" w:rsidRDefault="00062324" w:rsidP="00062324">
      <w:pPr>
        <w:tabs>
          <w:tab w:val="left" w:pos="1620"/>
          <w:tab w:val="left" w:pos="1800"/>
        </w:tabs>
        <w:spacing w:line="360" w:lineRule="auto"/>
        <w:ind w:firstLineChars="200" w:firstLine="560"/>
        <w:rPr>
          <w:rFonts w:ascii="宋体" w:hAnsi="宋体"/>
          <w:sz w:val="28"/>
          <w:szCs w:val="28"/>
        </w:rPr>
      </w:pPr>
      <w:r w:rsidRPr="00B81F27">
        <w:rPr>
          <w:rFonts w:ascii="宋体" w:hAnsi="宋体" w:hint="eastAsia"/>
          <w:sz w:val="28"/>
          <w:szCs w:val="28"/>
        </w:rPr>
        <w:t>行权价格是行权价格间距的整数</w:t>
      </w:r>
      <w:proofErr w:type="gramStart"/>
      <w:r w:rsidRPr="00B81F27">
        <w:rPr>
          <w:rFonts w:ascii="宋体" w:hAnsi="宋体" w:hint="eastAsia"/>
          <w:sz w:val="28"/>
          <w:szCs w:val="28"/>
        </w:rPr>
        <w:t>倍</w:t>
      </w:r>
      <w:proofErr w:type="gramEnd"/>
      <w:r w:rsidRPr="00B81F27">
        <w:rPr>
          <w:rFonts w:ascii="宋体" w:hAnsi="宋体" w:hint="eastAsia"/>
          <w:sz w:val="28"/>
          <w:szCs w:val="28"/>
        </w:rPr>
        <w:t>。</w:t>
      </w:r>
    </w:p>
    <w:p w:rsidR="00062324" w:rsidRPr="00B81F27" w:rsidRDefault="00062324" w:rsidP="00062324">
      <w:pPr>
        <w:tabs>
          <w:tab w:val="left" w:pos="1620"/>
          <w:tab w:val="left" w:pos="1800"/>
        </w:tabs>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交易所可以根据市场情况对期权合约行权价格的数量和间距进行调整。</w:t>
      </w: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行权方式分为美式、欧式以及交易所规定的其他方式。美式期权的买方在合约到期日及其之前任</w:t>
      </w:r>
      <w:proofErr w:type="gramStart"/>
      <w:r w:rsidRPr="00B81F27">
        <w:rPr>
          <w:rFonts w:ascii="宋体" w:hAnsi="宋体" w:hint="eastAsia"/>
          <w:sz w:val="28"/>
          <w:szCs w:val="28"/>
        </w:rPr>
        <w:t>一</w:t>
      </w:r>
      <w:proofErr w:type="gramEnd"/>
      <w:r w:rsidRPr="00B81F27">
        <w:rPr>
          <w:rFonts w:ascii="宋体" w:hAnsi="宋体" w:hint="eastAsia"/>
          <w:sz w:val="28"/>
          <w:szCs w:val="28"/>
        </w:rPr>
        <w:t>交易日均可行使权利；欧式期权的买方只能在合约到期日当天行使权利。</w:t>
      </w: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期权合约交易代码由标的</w:t>
      </w:r>
      <w:proofErr w:type="gramStart"/>
      <w:r w:rsidRPr="00B81F27">
        <w:rPr>
          <w:rFonts w:ascii="宋体" w:hAnsi="宋体" w:hint="eastAsia"/>
          <w:sz w:val="28"/>
          <w:szCs w:val="28"/>
        </w:rPr>
        <w:t>物交易</w:t>
      </w:r>
      <w:proofErr w:type="gramEnd"/>
      <w:r w:rsidRPr="00B81F27">
        <w:rPr>
          <w:rFonts w:ascii="宋体" w:hAnsi="宋体" w:hint="eastAsia"/>
          <w:sz w:val="28"/>
          <w:szCs w:val="28"/>
        </w:rPr>
        <w:t>代码、合约月份、看涨（跌）期权代码和行权价格等组成。</w:t>
      </w:r>
    </w:p>
    <w:p w:rsidR="00062324" w:rsidRDefault="00062324" w:rsidP="00062324">
      <w:pPr>
        <w:spacing w:line="360" w:lineRule="auto"/>
        <w:jc w:val="center"/>
        <w:rPr>
          <w:rFonts w:ascii="黑体" w:eastAsia="黑体" w:hAnsi="黑体" w:cstheme="minorBidi"/>
          <w:sz w:val="32"/>
          <w:szCs w:val="32"/>
        </w:rPr>
      </w:pPr>
      <w:r w:rsidRPr="00B81F27">
        <w:rPr>
          <w:rFonts w:ascii="黑体" w:eastAsia="黑体" w:hAnsi="黑体" w:cstheme="minorBidi" w:hint="eastAsia"/>
          <w:sz w:val="32"/>
          <w:szCs w:val="32"/>
        </w:rPr>
        <w:t>第三章 交易业务</w:t>
      </w: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非期货公司会员、客户进行期权交易，使用与期货交易相同的交易编码。没有交易编码的，应当按期货交易的相关规定申请。</w:t>
      </w: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期权交易实行投资者适当性制度。投资者适当性管理的具体办法，由交易所另行规定。</w:t>
      </w: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期权交易实行做市商制度。做市</w:t>
      </w:r>
      <w:proofErr w:type="gramStart"/>
      <w:r w:rsidRPr="00B81F27">
        <w:rPr>
          <w:rFonts w:ascii="宋体" w:hAnsi="宋体" w:hint="eastAsia"/>
          <w:sz w:val="28"/>
          <w:szCs w:val="28"/>
        </w:rPr>
        <w:t>商管理</w:t>
      </w:r>
      <w:proofErr w:type="gramEnd"/>
      <w:r w:rsidRPr="00B81F27">
        <w:rPr>
          <w:rFonts w:ascii="宋体" w:hAnsi="宋体" w:hint="eastAsia"/>
          <w:sz w:val="28"/>
          <w:szCs w:val="28"/>
        </w:rPr>
        <w:t>的具体办法，由交易所另行规定。</w:t>
      </w: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lastRenderedPageBreak/>
        <w:t>非期货公司会员和客户可以向做市商询价。询价合约、询价频率由交易所确定并公布，交易所可以根据市场情况进行调整。</w:t>
      </w:r>
    </w:p>
    <w:p w:rsidR="00062324" w:rsidRPr="00B81F27" w:rsidRDefault="00062324" w:rsidP="00062324">
      <w:pPr>
        <w:tabs>
          <w:tab w:val="left" w:pos="1620"/>
          <w:tab w:val="left" w:pos="1800"/>
        </w:tabs>
        <w:spacing w:line="360" w:lineRule="auto"/>
        <w:ind w:firstLineChars="200" w:firstLine="560"/>
        <w:rPr>
          <w:rFonts w:ascii="宋体" w:hAnsi="宋体"/>
          <w:sz w:val="28"/>
          <w:szCs w:val="28"/>
        </w:rPr>
      </w:pPr>
      <w:r w:rsidRPr="00B81F27">
        <w:rPr>
          <w:rFonts w:ascii="宋体" w:hAnsi="宋体" w:hint="eastAsia"/>
          <w:sz w:val="28"/>
          <w:szCs w:val="28"/>
        </w:rPr>
        <w:t>交易所对市场的询价进行管理，当市场询价出现异常时，交易所可以采取电话提示、要求报告情况等措施，会员和客户应当予以协助和配合。期货公司应当对客户的询价进行管理，要求其合理询价。</w:t>
      </w: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期权合约价格是指期权合约每报价单位的权利金。</w:t>
      </w:r>
    </w:p>
    <w:p w:rsidR="00062324" w:rsidRPr="00B81F27" w:rsidRDefault="00062324" w:rsidP="00062324">
      <w:pPr>
        <w:tabs>
          <w:tab w:val="left" w:pos="1620"/>
          <w:tab w:val="left" w:pos="1800"/>
        </w:tabs>
        <w:spacing w:line="360" w:lineRule="auto"/>
        <w:ind w:firstLineChars="200" w:firstLine="560"/>
        <w:rPr>
          <w:rFonts w:ascii="宋体" w:hAnsi="宋体"/>
          <w:sz w:val="28"/>
          <w:szCs w:val="28"/>
        </w:rPr>
      </w:pPr>
      <w:r w:rsidRPr="00B81F27">
        <w:rPr>
          <w:rFonts w:ascii="宋体" w:hAnsi="宋体" w:hint="eastAsia"/>
          <w:sz w:val="28"/>
          <w:szCs w:val="28"/>
        </w:rPr>
        <w:t>权利金是指期权买方为获得权利所支付的资金。</w:t>
      </w: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期权的开盘价、收盘价、</w:t>
      </w:r>
      <w:proofErr w:type="gramStart"/>
      <w:r w:rsidRPr="00B81F27">
        <w:rPr>
          <w:rFonts w:ascii="宋体" w:hAnsi="宋体" w:hint="eastAsia"/>
          <w:sz w:val="28"/>
          <w:szCs w:val="28"/>
        </w:rPr>
        <w:t>最</w:t>
      </w:r>
      <w:proofErr w:type="gramEnd"/>
      <w:r w:rsidRPr="00B81F27">
        <w:rPr>
          <w:rFonts w:ascii="宋体" w:hAnsi="宋体" w:hint="eastAsia"/>
          <w:sz w:val="28"/>
          <w:szCs w:val="28"/>
        </w:rPr>
        <w:t>高价、最低价、最新价、涨跌、最高买价、最低卖价、申买量、申卖量、成交量、持仓量、集合竞价以及成交撮合适用期货交易有关规定。</w:t>
      </w:r>
    </w:p>
    <w:p w:rsidR="00062324" w:rsidRPr="00B81F27" w:rsidRDefault="00062324" w:rsidP="00062324">
      <w:pPr>
        <w:numPr>
          <w:ilvl w:val="0"/>
          <w:numId w:val="4"/>
        </w:numPr>
        <w:tabs>
          <w:tab w:val="left" w:pos="1620"/>
          <w:tab w:val="left" w:pos="1800"/>
        </w:tabs>
        <w:adjustRightInd w:val="0"/>
        <w:spacing w:line="360" w:lineRule="auto"/>
        <w:ind w:left="0" w:firstLineChars="200" w:firstLine="560"/>
        <w:rPr>
          <w:rFonts w:ascii="宋体" w:hAnsi="宋体"/>
          <w:sz w:val="28"/>
          <w:szCs w:val="28"/>
        </w:rPr>
      </w:pPr>
      <w:r w:rsidRPr="00B81F27">
        <w:rPr>
          <w:rFonts w:ascii="宋体" w:hAnsi="宋体" w:hint="eastAsia"/>
          <w:sz w:val="28"/>
          <w:szCs w:val="28"/>
        </w:rPr>
        <w:t xml:space="preserve">期权交易限价指令、市价指令和套利指令的每次最小下单量、每次最大下单量与期货有关规定相同，交易所可以根据市场情况进行调整。 </w:t>
      </w:r>
    </w:p>
    <w:p w:rsidR="00062324" w:rsidRPr="00B81F27" w:rsidRDefault="00062324" w:rsidP="00062324">
      <w:pPr>
        <w:tabs>
          <w:tab w:val="left" w:pos="1620"/>
          <w:tab w:val="left" w:pos="1800"/>
        </w:tabs>
        <w:spacing w:line="360" w:lineRule="auto"/>
        <w:ind w:firstLineChars="200" w:firstLine="560"/>
        <w:rPr>
          <w:rFonts w:ascii="宋体" w:hAnsi="宋体"/>
          <w:sz w:val="28"/>
          <w:szCs w:val="28"/>
        </w:rPr>
      </w:pPr>
      <w:r w:rsidRPr="00B81F27">
        <w:rPr>
          <w:rFonts w:ascii="宋体" w:hAnsi="宋体" w:hint="eastAsia"/>
          <w:sz w:val="28"/>
          <w:szCs w:val="28"/>
        </w:rPr>
        <w:t>期权套利指令须附加指令属性。指令属性包括立即成交剩余指令自动撤销、立即全部成交否则自动撤销等。</w:t>
      </w: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期权套利指令包括：</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（一）买入跨式套利，是指同时买入相同数量的同一标的物、同到期日、同行权价格的看涨期权和看跌期权；</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（二）卖出跨式套利，是指同时卖出相同数量的同一标的物、同到期日、同行权价格的看涨期权和看跌期权；</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（三）</w:t>
      </w:r>
      <w:proofErr w:type="gramStart"/>
      <w:r w:rsidRPr="00B81F27">
        <w:rPr>
          <w:rFonts w:ascii="宋体" w:eastAsiaTheme="minorEastAsia" w:hAnsi="宋体" w:cstheme="minorBidi" w:hint="eastAsia"/>
          <w:sz w:val="28"/>
          <w:szCs w:val="28"/>
        </w:rPr>
        <w:t>买入宽跨式</w:t>
      </w:r>
      <w:proofErr w:type="gramEnd"/>
      <w:r w:rsidRPr="00B81F27">
        <w:rPr>
          <w:rFonts w:ascii="宋体" w:eastAsiaTheme="minorEastAsia" w:hAnsi="宋体" w:cstheme="minorBidi" w:hint="eastAsia"/>
          <w:sz w:val="28"/>
          <w:szCs w:val="28"/>
        </w:rPr>
        <w:t>套利，是指同时买入相同数量的同一标的物、</w:t>
      </w:r>
      <w:r w:rsidRPr="00B81F27">
        <w:rPr>
          <w:rFonts w:ascii="宋体" w:eastAsiaTheme="minorEastAsia" w:hAnsi="宋体" w:cstheme="minorBidi" w:hint="eastAsia"/>
          <w:sz w:val="28"/>
          <w:szCs w:val="28"/>
        </w:rPr>
        <w:lastRenderedPageBreak/>
        <w:t>同到期日、较高行权价格看涨期权和较低行权价格看跌期权；</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（四）</w:t>
      </w:r>
      <w:proofErr w:type="gramStart"/>
      <w:r w:rsidRPr="00B81F27">
        <w:rPr>
          <w:rFonts w:ascii="宋体" w:eastAsiaTheme="minorEastAsia" w:hAnsi="宋体" w:cstheme="minorBidi" w:hint="eastAsia"/>
          <w:sz w:val="28"/>
          <w:szCs w:val="28"/>
        </w:rPr>
        <w:t>卖出宽跨式</w:t>
      </w:r>
      <w:proofErr w:type="gramEnd"/>
      <w:r w:rsidRPr="00B81F27">
        <w:rPr>
          <w:rFonts w:ascii="宋体" w:eastAsiaTheme="minorEastAsia" w:hAnsi="宋体" w:cstheme="minorBidi" w:hint="eastAsia"/>
          <w:sz w:val="28"/>
          <w:szCs w:val="28"/>
        </w:rPr>
        <w:t>套利，是指同时卖出相同数量的同一标的物、同到期日、较高行权价格看涨期权和较低行权价格看跌期权。</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集合竞价期间，交易所不接受套利指令。</w:t>
      </w: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期权合约挂牌遵循以下原则：</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（一）新月份期权合约的挂牌时间在合约中载明；</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（二）新挂牌期权合约包括一个平值、若干个实值和</w:t>
      </w:r>
      <w:proofErr w:type="gramStart"/>
      <w:r w:rsidRPr="00B81F27">
        <w:rPr>
          <w:rFonts w:ascii="宋体" w:eastAsiaTheme="minorEastAsia" w:hAnsi="宋体" w:cstheme="minorBidi" w:hint="eastAsia"/>
          <w:sz w:val="28"/>
          <w:szCs w:val="28"/>
        </w:rPr>
        <w:t>虚值期权</w:t>
      </w:r>
      <w:proofErr w:type="gramEnd"/>
      <w:r w:rsidRPr="00B81F27">
        <w:rPr>
          <w:rFonts w:ascii="宋体" w:eastAsiaTheme="minorEastAsia" w:hAnsi="宋体" w:cstheme="minorBidi" w:hint="eastAsia"/>
          <w:sz w:val="28"/>
          <w:szCs w:val="28"/>
        </w:rPr>
        <w:t>合约；</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三）期权合约上市交易后，交易所在每个交易日闭市后，根据其标的期货合约的结算价格和涨跌停板幅度，按照期权合约的规定，挂牌新行权价格的期权合约，到期日前一交易日闭市后不再挂牌新行权价格的期权合约；</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（四）期权合约挂牌基准价由交易所确定并公布。</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本条第一款第（二）项中，平值期权是指行权价格等于（或者接近于）标的物上一交易日结算价格的期权合约。当两个相邻行权价格均值等于标的物结算价格时，</w:t>
      </w:r>
      <w:proofErr w:type="gramStart"/>
      <w:r w:rsidRPr="00B81F27">
        <w:rPr>
          <w:rFonts w:ascii="宋体" w:eastAsiaTheme="minorEastAsia" w:hAnsi="宋体" w:cstheme="minorBidi" w:hint="eastAsia"/>
          <w:sz w:val="28"/>
          <w:szCs w:val="28"/>
        </w:rPr>
        <w:t>取价格</w:t>
      </w:r>
      <w:proofErr w:type="gramEnd"/>
      <w:r w:rsidRPr="00B81F27">
        <w:rPr>
          <w:rFonts w:ascii="宋体" w:eastAsiaTheme="minorEastAsia" w:hAnsi="宋体" w:cstheme="minorBidi" w:hint="eastAsia"/>
          <w:sz w:val="28"/>
          <w:szCs w:val="28"/>
        </w:rPr>
        <w:t>较高的作为平值期权行权价格；实值期权是指行权价格低于（高于）平值期权行权价格的看涨期权（看跌期权）；</w:t>
      </w:r>
      <w:proofErr w:type="gramStart"/>
      <w:r w:rsidRPr="00B81F27">
        <w:rPr>
          <w:rFonts w:ascii="宋体" w:eastAsiaTheme="minorEastAsia" w:hAnsi="宋体" w:cstheme="minorBidi" w:hint="eastAsia"/>
          <w:sz w:val="28"/>
          <w:szCs w:val="28"/>
        </w:rPr>
        <w:t>虚值期权</w:t>
      </w:r>
      <w:proofErr w:type="gramEnd"/>
      <w:r w:rsidRPr="00B81F27">
        <w:rPr>
          <w:rFonts w:ascii="宋体" w:eastAsiaTheme="minorEastAsia" w:hAnsi="宋体" w:cstheme="minorBidi" w:hint="eastAsia"/>
          <w:sz w:val="28"/>
          <w:szCs w:val="28"/>
        </w:rPr>
        <w:t>是指行权价格高于（低于）平值期权行权价格的看涨期权（看跌期权）。</w:t>
      </w: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期权合约了结方式包括平仓、行权和放弃。</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平仓是指客户买入或卖出与其所持期权合约数量相同、方向相反的相同期权合约以了结期权持仓的方式。相同期权是指标的物、类型、</w:t>
      </w:r>
      <w:r w:rsidRPr="00B81F27">
        <w:rPr>
          <w:rFonts w:ascii="宋体" w:eastAsiaTheme="minorEastAsia" w:hAnsi="宋体" w:cstheme="minorBidi" w:hint="eastAsia"/>
          <w:sz w:val="28"/>
          <w:szCs w:val="28"/>
        </w:rPr>
        <w:lastRenderedPageBreak/>
        <w:t>月份、到期日和行权价格相同的期权合约。</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行权是指买方按照规定行使权利，以行权价格买入或者卖出标的物，或者按照规定的结算价格进行现金差价结算以了结期权持仓的方式。</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放弃是指期权合约到期，买方不行使权利以了结期权持仓的方式。</w:t>
      </w: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非期货公司会员和客户可以申请对其同一交易编码下的双向期权投机持仓进行对冲平仓。对</w:t>
      </w:r>
      <w:proofErr w:type="gramStart"/>
      <w:r w:rsidRPr="00B81F27">
        <w:rPr>
          <w:rFonts w:ascii="宋体" w:hAnsi="宋体" w:hint="eastAsia"/>
          <w:sz w:val="28"/>
          <w:szCs w:val="28"/>
        </w:rPr>
        <w:t>冲结果</w:t>
      </w:r>
      <w:proofErr w:type="gramEnd"/>
      <w:r w:rsidRPr="00B81F27">
        <w:rPr>
          <w:rFonts w:ascii="宋体" w:hAnsi="宋体" w:hint="eastAsia"/>
          <w:sz w:val="28"/>
          <w:szCs w:val="28"/>
        </w:rPr>
        <w:t>从当日期权持仓量中扣除，并计入成交量。申请时间和具体方式由交易所另行公布。</w:t>
      </w:r>
    </w:p>
    <w:p w:rsidR="00062324" w:rsidRDefault="00062324" w:rsidP="00062324">
      <w:pPr>
        <w:spacing w:line="360" w:lineRule="auto"/>
        <w:jc w:val="center"/>
        <w:rPr>
          <w:rFonts w:ascii="黑体" w:eastAsia="黑体" w:hAnsi="黑体" w:cstheme="minorBidi"/>
          <w:sz w:val="32"/>
          <w:szCs w:val="32"/>
        </w:rPr>
      </w:pPr>
      <w:r w:rsidRPr="00B81F27">
        <w:rPr>
          <w:rFonts w:ascii="黑体" w:eastAsia="黑体" w:hAnsi="黑体" w:cstheme="minorBidi" w:hint="eastAsia"/>
          <w:sz w:val="32"/>
          <w:szCs w:val="32"/>
        </w:rPr>
        <w:t>第四章 行权与履约</w:t>
      </w: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客户的行权与履约应当通过会员，并以会员名义在交易所办理。</w:t>
      </w: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在交易所规定时间内，期权买方有权提出行权或放弃申请。</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期权卖方有履约义务。履约是指当期权买方提出行权时，期权卖方按合约规定的行权价格买入或卖出一定数量的标的物，或者按照规定的结算价格进行现金差价结算。</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期权买方提出行权申请的，交易所按照投机、套利、套保的顺序选择卖方持仓配对。同一持仓属性，按持仓时间最长原则选择。</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交易所可以对到期日行权申请和放弃申请的时间进行调整。</w:t>
      </w: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非期货公司会员和客户可以申请对其同一交易编码下行权及履约后的双向期货投机持仓进行对冲平仓，对</w:t>
      </w:r>
      <w:proofErr w:type="gramStart"/>
      <w:r w:rsidRPr="00B81F27">
        <w:rPr>
          <w:rFonts w:ascii="宋体" w:hAnsi="宋体" w:hint="eastAsia"/>
          <w:sz w:val="28"/>
          <w:szCs w:val="28"/>
        </w:rPr>
        <w:t>冲数量</w:t>
      </w:r>
      <w:proofErr w:type="gramEnd"/>
      <w:r w:rsidRPr="00B81F27">
        <w:rPr>
          <w:rFonts w:ascii="宋体" w:hAnsi="宋体" w:hint="eastAsia"/>
          <w:sz w:val="28"/>
          <w:szCs w:val="28"/>
        </w:rPr>
        <w:t>不超过行权及履约获得的期货买投机持仓量与卖投机持仓量中较大者。对</w:t>
      </w:r>
      <w:proofErr w:type="gramStart"/>
      <w:r w:rsidRPr="00B81F27">
        <w:rPr>
          <w:rFonts w:ascii="宋体" w:hAnsi="宋体" w:hint="eastAsia"/>
          <w:sz w:val="28"/>
          <w:szCs w:val="28"/>
        </w:rPr>
        <w:t>冲</w:t>
      </w:r>
      <w:r w:rsidRPr="00B81F27">
        <w:rPr>
          <w:rFonts w:ascii="宋体" w:hAnsi="宋体" w:hint="eastAsia"/>
          <w:sz w:val="28"/>
          <w:szCs w:val="28"/>
        </w:rPr>
        <w:lastRenderedPageBreak/>
        <w:t>结果</w:t>
      </w:r>
      <w:proofErr w:type="gramEnd"/>
      <w:r w:rsidRPr="00B81F27">
        <w:rPr>
          <w:rFonts w:ascii="宋体" w:hAnsi="宋体" w:hint="eastAsia"/>
          <w:sz w:val="28"/>
          <w:szCs w:val="28"/>
        </w:rPr>
        <w:t>从当日期货持仓量中扣除，并计入成交量。申请时间和具体方式由交易所另行公布。</w:t>
      </w: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期货期权的看涨期权行权与履约后，买方按行权价格获得标的期货买持仓，卖方按同</w:t>
      </w:r>
      <w:proofErr w:type="gramStart"/>
      <w:r w:rsidRPr="00B81F27">
        <w:rPr>
          <w:rFonts w:ascii="宋体" w:hAnsi="宋体" w:hint="eastAsia"/>
          <w:sz w:val="28"/>
          <w:szCs w:val="28"/>
        </w:rPr>
        <w:t>一行权</w:t>
      </w:r>
      <w:proofErr w:type="gramEnd"/>
      <w:r w:rsidRPr="00B81F27">
        <w:rPr>
          <w:rFonts w:ascii="宋体" w:hAnsi="宋体" w:hint="eastAsia"/>
          <w:sz w:val="28"/>
          <w:szCs w:val="28"/>
        </w:rPr>
        <w:t>价格获得标的期货卖持仓；期货期权的看跌期权行权与履约后，买方按行权价格获得标的期货卖持仓，卖方按同</w:t>
      </w:r>
      <w:proofErr w:type="gramStart"/>
      <w:r w:rsidRPr="00B81F27">
        <w:rPr>
          <w:rFonts w:ascii="宋体" w:hAnsi="宋体" w:hint="eastAsia"/>
          <w:sz w:val="28"/>
          <w:szCs w:val="28"/>
        </w:rPr>
        <w:t>一行权</w:t>
      </w:r>
      <w:proofErr w:type="gramEnd"/>
      <w:r w:rsidRPr="00B81F27">
        <w:rPr>
          <w:rFonts w:ascii="宋体" w:hAnsi="宋体" w:hint="eastAsia"/>
          <w:sz w:val="28"/>
          <w:szCs w:val="28"/>
        </w:rPr>
        <w:t>价格获得标的期货买持仓。</w:t>
      </w: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期权合约到期前，会员应当提醒客户妥善处理期权持仓。</w:t>
      </w: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到期日结算时，对未在规定时间内提交行权或放弃申请的期权持仓，交易所进行如下处理：</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（一）行权价格小于当日标的物结算价的看涨期权持仓自动行权；</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（二）行权价格大于当日标的物结算价的看跌期权持仓自动行权；</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（三）其他期权持仓自动放弃。</w:t>
      </w: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期货期权的买方行权时，其资金余额应当满足期货交易保证金要求。</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买方客户资金不足的，会员不得接受其行权申请。符合本办法第三十五条第（一）、（二）项条件但资金不足的，会员应代买方客户向交易所提交放弃申请。</w:t>
      </w:r>
    </w:p>
    <w:p w:rsidR="00062324" w:rsidRDefault="00062324" w:rsidP="00062324">
      <w:pPr>
        <w:spacing w:line="360" w:lineRule="auto"/>
        <w:jc w:val="center"/>
        <w:rPr>
          <w:rFonts w:ascii="黑体" w:eastAsia="黑体" w:hAnsi="黑体" w:cstheme="minorBidi"/>
          <w:sz w:val="32"/>
          <w:szCs w:val="32"/>
        </w:rPr>
      </w:pPr>
      <w:r w:rsidRPr="00B81F27">
        <w:rPr>
          <w:rFonts w:ascii="黑体" w:eastAsia="黑体" w:hAnsi="黑体" w:cstheme="minorBidi" w:hint="eastAsia"/>
          <w:sz w:val="32"/>
          <w:szCs w:val="32"/>
        </w:rPr>
        <w:t>第五章 结算业务</w:t>
      </w: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会员期权交易使用与期货交易相同的专用结算账户和专用资金账户。</w:t>
      </w: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期权交易的买方支付权利金，</w:t>
      </w:r>
      <w:proofErr w:type="gramStart"/>
      <w:r w:rsidRPr="00B81F27">
        <w:rPr>
          <w:rFonts w:ascii="宋体" w:hAnsi="宋体" w:hint="eastAsia"/>
          <w:sz w:val="28"/>
          <w:szCs w:val="28"/>
        </w:rPr>
        <w:t>不</w:t>
      </w:r>
      <w:proofErr w:type="gramEnd"/>
      <w:r w:rsidRPr="00B81F27">
        <w:rPr>
          <w:rFonts w:ascii="宋体" w:hAnsi="宋体" w:hint="eastAsia"/>
          <w:sz w:val="28"/>
          <w:szCs w:val="28"/>
        </w:rPr>
        <w:t>交纳交易保证金；</w:t>
      </w:r>
      <w:r w:rsidRPr="00B81F27">
        <w:rPr>
          <w:rFonts w:ascii="宋体" w:hAnsi="宋体" w:hint="eastAsia"/>
          <w:sz w:val="28"/>
          <w:szCs w:val="28"/>
        </w:rPr>
        <w:lastRenderedPageBreak/>
        <w:t>期权交易的卖方收取权利金，交纳交易保证金。</w:t>
      </w: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期权买方开仓时，按照成交价支付权利金；期权买方平仓时，按照成交价收取权利金。</w:t>
      </w:r>
    </w:p>
    <w:p w:rsidR="00062324" w:rsidRPr="00B81F27" w:rsidRDefault="00062324" w:rsidP="00062324">
      <w:pPr>
        <w:tabs>
          <w:tab w:val="left" w:pos="1620"/>
          <w:tab w:val="left" w:pos="1800"/>
        </w:tabs>
        <w:spacing w:line="360" w:lineRule="auto"/>
        <w:ind w:firstLineChars="200" w:firstLine="560"/>
        <w:rPr>
          <w:rFonts w:ascii="宋体" w:hAnsi="宋体"/>
          <w:sz w:val="28"/>
          <w:szCs w:val="28"/>
        </w:rPr>
      </w:pPr>
      <w:r w:rsidRPr="00B81F27">
        <w:rPr>
          <w:rFonts w:ascii="宋体" w:hAnsi="宋体" w:hint="eastAsia"/>
          <w:sz w:val="28"/>
          <w:szCs w:val="28"/>
        </w:rPr>
        <w:t>期权卖方开仓时，按照成交价收取权利金；期权卖方平仓时，按照成交价支付权利金。</w:t>
      </w:r>
    </w:p>
    <w:p w:rsidR="00062324" w:rsidRPr="00B81F27" w:rsidRDefault="00062324" w:rsidP="00062324">
      <w:pPr>
        <w:tabs>
          <w:tab w:val="left" w:pos="1620"/>
          <w:tab w:val="left" w:pos="1800"/>
        </w:tabs>
        <w:spacing w:line="360" w:lineRule="auto"/>
        <w:ind w:firstLineChars="200" w:firstLine="560"/>
        <w:rPr>
          <w:rFonts w:ascii="宋体" w:hAnsi="宋体"/>
          <w:sz w:val="28"/>
          <w:szCs w:val="28"/>
        </w:rPr>
      </w:pPr>
      <w:r w:rsidRPr="00B81F27">
        <w:rPr>
          <w:rFonts w:ascii="宋体" w:hAnsi="宋体" w:hint="eastAsia"/>
          <w:sz w:val="28"/>
          <w:szCs w:val="28"/>
        </w:rPr>
        <w:t>交易所根据权利金收付情况调整会员结算准备金余额。</w:t>
      </w: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期权卖方开仓时，交易所按照上一交易日结算时该期权合约保证金标准收取期权卖方交易保证金；期权卖方平仓时，交易所释放期权卖方所平期权合约的交易保证金。</w:t>
      </w: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每日结算时，交易所按当日结算价计收期权卖方的交易保证金，根据成交量和行权量（履约量）计收买卖双方交易手续费和行权（履约）手续费，并对应收应付的款项同时划转，相应增加或减少会员的结算准备金。</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手续费标准由交易所确定，交易所可以根据市场情况对手续费标准进行调整。</w:t>
      </w:r>
    </w:p>
    <w:p w:rsidR="00062324" w:rsidRPr="00B81F27" w:rsidRDefault="00062324" w:rsidP="00062324">
      <w:pPr>
        <w:numPr>
          <w:ilvl w:val="0"/>
          <w:numId w:val="4"/>
        </w:numPr>
        <w:tabs>
          <w:tab w:val="left" w:pos="1440"/>
          <w:tab w:val="left" w:pos="1620"/>
          <w:tab w:val="left" w:pos="1800"/>
          <w:tab w:val="left" w:pos="2221"/>
        </w:tabs>
        <w:spacing w:line="360" w:lineRule="auto"/>
        <w:ind w:left="0" w:firstLineChars="200" w:firstLine="560"/>
        <w:rPr>
          <w:rFonts w:ascii="宋体" w:hAnsi="宋体"/>
          <w:sz w:val="28"/>
          <w:szCs w:val="28"/>
        </w:rPr>
      </w:pPr>
      <w:r w:rsidRPr="00B81F27">
        <w:rPr>
          <w:rFonts w:ascii="宋体" w:hAnsi="宋体" w:hint="eastAsia"/>
          <w:sz w:val="28"/>
          <w:szCs w:val="28"/>
        </w:rPr>
        <w:t>每日结算时，交易所将符合条件的期权和期货持仓自动确认为备兑期权套利持仓，包括备兑看涨期权套利和备兑看跌期权套利。</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备兑看涨期权套利是指持有看涨</w:t>
      </w:r>
      <w:proofErr w:type="gramStart"/>
      <w:r w:rsidRPr="00B81F27">
        <w:rPr>
          <w:rFonts w:ascii="宋体" w:eastAsiaTheme="minorEastAsia" w:hAnsi="宋体" w:cstheme="minorBidi" w:hint="eastAsia"/>
          <w:sz w:val="28"/>
          <w:szCs w:val="28"/>
        </w:rPr>
        <w:t>期权卖</w:t>
      </w:r>
      <w:proofErr w:type="gramEnd"/>
      <w:r w:rsidRPr="00B81F27">
        <w:rPr>
          <w:rFonts w:ascii="宋体" w:eastAsiaTheme="minorEastAsia" w:hAnsi="宋体" w:cstheme="minorBidi" w:hint="eastAsia"/>
          <w:sz w:val="28"/>
          <w:szCs w:val="28"/>
        </w:rPr>
        <w:t>持仓，同时持有相同数量的标的期货买持仓；备兑看跌期权套利是指持有看跌</w:t>
      </w:r>
      <w:proofErr w:type="gramStart"/>
      <w:r w:rsidRPr="00B81F27">
        <w:rPr>
          <w:rFonts w:ascii="宋体" w:eastAsiaTheme="minorEastAsia" w:hAnsi="宋体" w:cstheme="minorBidi" w:hint="eastAsia"/>
          <w:sz w:val="28"/>
          <w:szCs w:val="28"/>
        </w:rPr>
        <w:t>期权卖</w:t>
      </w:r>
      <w:proofErr w:type="gramEnd"/>
      <w:r w:rsidRPr="00B81F27">
        <w:rPr>
          <w:rFonts w:ascii="宋体" w:eastAsiaTheme="minorEastAsia" w:hAnsi="宋体" w:cstheme="minorBidi" w:hint="eastAsia"/>
          <w:sz w:val="28"/>
          <w:szCs w:val="28"/>
        </w:rPr>
        <w:t>持仓，同时持有相同数量的标的期货卖持仓。</w:t>
      </w: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期权合约结算价的确定方法为：</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lastRenderedPageBreak/>
        <w:t>（一）除最后交易日外，交易所根据隐含波动率确定各期权合约的理论价，作为当日结算价；</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（二）最后交易日，期权合约结算价计算公式为：</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看涨期权结算价=Max（标的物结算价–行权价格，0）；</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看跌期权结算价=Max（行权价格–标的物结算价，0）；</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（三）期权价格明显不合理时，交易所可以调整期权合约结算价。</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本条第一款第（一）项所称隐含波动率是指根据期权市场价格，利用期权定价模型计算的标的物价格波动率。</w:t>
      </w: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对于行权或放弃的买卖双方，交易所于结算时减少各自相应的期权合约持仓，同时释放期权卖方交易保证金。</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由期权行权转化的期货持仓不参与当日期货结算价计算。</w:t>
      </w:r>
    </w:p>
    <w:p w:rsidR="00062324" w:rsidRDefault="00062324" w:rsidP="00062324">
      <w:pPr>
        <w:spacing w:before="156" w:after="156"/>
        <w:jc w:val="center"/>
        <w:rPr>
          <w:rFonts w:ascii="黑体" w:eastAsia="黑体" w:hAnsi="黑体" w:cstheme="minorBidi"/>
          <w:sz w:val="32"/>
          <w:szCs w:val="32"/>
        </w:rPr>
      </w:pPr>
      <w:r w:rsidRPr="00C80B22">
        <w:rPr>
          <w:rFonts w:ascii="黑体" w:eastAsia="黑体" w:hAnsi="黑体" w:cstheme="minorBidi" w:hint="eastAsia"/>
          <w:sz w:val="32"/>
          <w:szCs w:val="32"/>
        </w:rPr>
        <w:t>第六章</w:t>
      </w:r>
      <w:r w:rsidRPr="00C80B22">
        <w:rPr>
          <w:rFonts w:ascii="黑体" w:eastAsia="黑体" w:hAnsi="黑体" w:cstheme="minorBidi"/>
          <w:sz w:val="32"/>
          <w:szCs w:val="32"/>
        </w:rPr>
        <w:t xml:space="preserve"> </w:t>
      </w:r>
      <w:r w:rsidRPr="00C80B22">
        <w:rPr>
          <w:rFonts w:ascii="黑体" w:eastAsia="黑体" w:hAnsi="黑体" w:cstheme="minorBidi" w:hint="eastAsia"/>
          <w:sz w:val="32"/>
          <w:szCs w:val="32"/>
        </w:rPr>
        <w:t>风险管理</w:t>
      </w: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期权交易风险管理实行保证金制度、涨跌停板制度、限仓制度、交易限额制度、大户报告制度、强行平仓制度和风险警示制度。</w:t>
      </w: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期权交易实行保证金制度。期货期权卖方交易保证金的收取标准为下列两者中较大者：</w:t>
      </w:r>
    </w:p>
    <w:p w:rsidR="00062324" w:rsidRPr="00B81F27" w:rsidRDefault="00062324" w:rsidP="00062324">
      <w:pPr>
        <w:tabs>
          <w:tab w:val="left" w:pos="1701"/>
        </w:tabs>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（一）期权合约结算价×标的期货合约交易单位＋标的期货合约交易保证金－期权</w:t>
      </w:r>
      <w:proofErr w:type="gramStart"/>
      <w:r w:rsidRPr="00B81F27">
        <w:rPr>
          <w:rFonts w:ascii="宋体" w:eastAsiaTheme="minorEastAsia" w:hAnsi="宋体" w:cstheme="minorBidi" w:hint="eastAsia"/>
          <w:sz w:val="28"/>
          <w:szCs w:val="28"/>
        </w:rPr>
        <w:t>合约虚值额</w:t>
      </w:r>
      <w:proofErr w:type="gramEnd"/>
      <w:r w:rsidRPr="00B81F27">
        <w:rPr>
          <w:rFonts w:ascii="宋体" w:eastAsiaTheme="minorEastAsia" w:hAnsi="宋体" w:cstheme="minorBidi" w:hint="eastAsia"/>
          <w:sz w:val="28"/>
          <w:szCs w:val="28"/>
        </w:rPr>
        <w:t>的一半；</w:t>
      </w:r>
    </w:p>
    <w:p w:rsidR="00062324" w:rsidRPr="00B81F27" w:rsidRDefault="00062324" w:rsidP="00062324">
      <w:pPr>
        <w:tabs>
          <w:tab w:val="left" w:pos="1701"/>
        </w:tabs>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（二）期权合约结算价×标的期货合约交易单位＋标的期货合约交易保证金的一半。</w:t>
      </w:r>
    </w:p>
    <w:p w:rsidR="00062324" w:rsidRPr="00B81F27" w:rsidRDefault="00062324" w:rsidP="00062324">
      <w:pPr>
        <w:tabs>
          <w:tab w:val="left" w:pos="1701"/>
        </w:tabs>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其中：</w:t>
      </w:r>
    </w:p>
    <w:p w:rsidR="00062324" w:rsidRPr="00B81F27" w:rsidRDefault="00062324" w:rsidP="00062324">
      <w:pPr>
        <w:tabs>
          <w:tab w:val="left" w:pos="1701"/>
        </w:tabs>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lastRenderedPageBreak/>
        <w:t>看涨期权</w:t>
      </w:r>
      <w:proofErr w:type="gramStart"/>
      <w:r w:rsidRPr="00B81F27">
        <w:rPr>
          <w:rFonts w:ascii="宋体" w:eastAsiaTheme="minorEastAsia" w:hAnsi="宋体" w:cstheme="minorBidi" w:hint="eastAsia"/>
          <w:sz w:val="28"/>
          <w:szCs w:val="28"/>
        </w:rPr>
        <w:t>合约虚值额</w:t>
      </w:r>
      <w:proofErr w:type="gramEnd"/>
      <w:r w:rsidRPr="00B81F27">
        <w:rPr>
          <w:rFonts w:ascii="宋体" w:eastAsiaTheme="minorEastAsia" w:hAnsi="宋体" w:cstheme="minorBidi" w:hint="eastAsia"/>
          <w:sz w:val="28"/>
          <w:szCs w:val="28"/>
        </w:rPr>
        <w:t>=Max（行权价格－标的期货合约结算价，0）×标的期货合约交易单位；</w:t>
      </w:r>
    </w:p>
    <w:p w:rsidR="00062324" w:rsidRPr="00B81F27" w:rsidRDefault="00062324" w:rsidP="00062324">
      <w:pPr>
        <w:tabs>
          <w:tab w:val="left" w:pos="1701"/>
        </w:tabs>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看跌期权</w:t>
      </w:r>
      <w:proofErr w:type="gramStart"/>
      <w:r w:rsidRPr="00B81F27">
        <w:rPr>
          <w:rFonts w:ascii="宋体" w:eastAsiaTheme="minorEastAsia" w:hAnsi="宋体" w:cstheme="minorBidi" w:hint="eastAsia"/>
          <w:sz w:val="28"/>
          <w:szCs w:val="28"/>
        </w:rPr>
        <w:t>合约虚值额</w:t>
      </w:r>
      <w:proofErr w:type="gramEnd"/>
      <w:r w:rsidRPr="00B81F27">
        <w:rPr>
          <w:rFonts w:ascii="宋体" w:eastAsiaTheme="minorEastAsia" w:hAnsi="宋体" w:cstheme="minorBidi" w:hint="eastAsia"/>
          <w:sz w:val="28"/>
          <w:szCs w:val="28"/>
        </w:rPr>
        <w:t>=Max（标的期货合约结算价－行权价格，0）×标的期货合约交易单位。</w:t>
      </w: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卖出跨式</w:t>
      </w:r>
      <w:proofErr w:type="gramStart"/>
      <w:r w:rsidRPr="00B81F27">
        <w:rPr>
          <w:rFonts w:ascii="宋体" w:hAnsi="宋体" w:hint="eastAsia"/>
          <w:sz w:val="28"/>
          <w:szCs w:val="28"/>
        </w:rPr>
        <w:t>或宽跨式</w:t>
      </w:r>
      <w:proofErr w:type="gramEnd"/>
      <w:r w:rsidRPr="00B81F27">
        <w:rPr>
          <w:rFonts w:ascii="宋体" w:hAnsi="宋体" w:hint="eastAsia"/>
          <w:sz w:val="28"/>
          <w:szCs w:val="28"/>
        </w:rPr>
        <w:t>套利，交易保证金收取标准为卖出看涨期权与卖出看跌期权交易保证金较大者加上另一部位权利金。</w:t>
      </w:r>
    </w:p>
    <w:p w:rsidR="00062324" w:rsidRPr="00B81F27" w:rsidRDefault="00062324" w:rsidP="00062324">
      <w:pPr>
        <w:numPr>
          <w:ilvl w:val="0"/>
          <w:numId w:val="4"/>
        </w:numPr>
        <w:tabs>
          <w:tab w:val="left" w:pos="1620"/>
          <w:tab w:val="left" w:pos="1701"/>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备兑期权套利交易保证金的收取标准为权利金与标的期货交易保证金之</w:t>
      </w:r>
      <w:proofErr w:type="gramStart"/>
      <w:r w:rsidRPr="00B81F27">
        <w:rPr>
          <w:rFonts w:ascii="宋体" w:hAnsi="宋体" w:hint="eastAsia"/>
          <w:sz w:val="28"/>
          <w:szCs w:val="28"/>
        </w:rPr>
        <w:t>和</w:t>
      </w:r>
      <w:proofErr w:type="gramEnd"/>
      <w:r w:rsidRPr="00B81F27">
        <w:rPr>
          <w:rFonts w:ascii="宋体" w:hAnsi="宋体" w:hint="eastAsia"/>
          <w:sz w:val="28"/>
          <w:szCs w:val="28"/>
        </w:rPr>
        <w:t>。</w:t>
      </w: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期权交易实行涨跌停板制度。期货期权的涨跌停板价格计算公式如下：</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（一）涨停板价格 = 期权合约上一交易日结算价＋标的期货合约上一交易日结算价×标的期货合约涨停板的比例；</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（二）跌停板价格 = Max（期权合约上一交易日结算价－标的期货合约上一交易日结算价×标的期货合约跌停板的比例，期权合约最小变动价位）。</w:t>
      </w: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当某期权合约在某一交易日收盘前5分钟内出现只有涨（跌）停板价位的买入（卖出）申报、没有涨（跌）停板价位的卖出（买入）申报，或者有卖出（买入）申报立即成交、但未打开涨（跌）停板价位的情况，称为涨（跌）停板单方无报价（以下简称单边市）。</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如果某期权合约上一交易日结算价小于等于当日涨跌停板幅度，且当日收盘前5分钟内出现只有最低报价的卖出申报、没有最低报价的买入申报，或者一有买入申报就成交、但未打开最低报价的情况，</w:t>
      </w:r>
      <w:r w:rsidRPr="00B81F27">
        <w:rPr>
          <w:rFonts w:ascii="宋体" w:eastAsiaTheme="minorEastAsia" w:hAnsi="宋体" w:cstheme="minorBidi" w:hint="eastAsia"/>
          <w:sz w:val="28"/>
          <w:szCs w:val="28"/>
        </w:rPr>
        <w:lastRenderedPageBreak/>
        <w:t>交易所不将其按照单边市处理。</w:t>
      </w: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当期权合约连续三个交易日出现同方向单边市时，交易所不实行强制减仓措施。</w:t>
      </w: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标的期货合约暂停交易时，相应期权合约暂停交易。最后交易日期权合约全天暂停交易的，期权最后交易日、到期日顺延至下一交易日。</w:t>
      </w: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当标的期货合约调整交易保证金标准和涨跌停板幅度时，期权合约交易保证金标准和涨跌停板幅度随之相应变化。</w:t>
      </w: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期权交易实行限仓制度。期权限仓是指交易所规定非期货公司会员或客户可以持有的、按单边计算的某月份期权合约投机持仓的最大数量。</w:t>
      </w: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期权单边持仓数量按买入看涨期权与卖出看跌期权持仓量之和、买入看跌期权与卖出看涨期权持仓量之和分别计算。</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非期货公司会员、客户的投机持仓数量不得超过交易所规定的限仓标准。期权合约的限仓标准由交易所确定并公布，交易所可以根据市场情况进行调整。</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非期货公司会员和客户进行套期保值、套利交易以及从事做市商业务，其持仓限额按照交易所有关规定执行。</w:t>
      </w: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交易所可以对期权合约实行交易限额制度，具体按照《郑州商品交易所期货交易风险控制管理办法》相关规定执行。</w:t>
      </w: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非期货公司会员、客户因期权行权超出期货限仓标准的，交易所按照有关规定实行强行平仓措施。</w:t>
      </w: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lastRenderedPageBreak/>
        <w:t>期权交易实行大户报告制度。大户报告的条件、应提供材料等，适用《郑州商品交易所期货交易风险控制管理办法》有关规定。</w:t>
      </w: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期权交易实行强行平仓制度。出现以下情形的，交易所按照流动性和释放资金量最大原则进行强行平仓：</w:t>
      </w:r>
    </w:p>
    <w:p w:rsidR="00062324" w:rsidRPr="00B81F27" w:rsidRDefault="00062324" w:rsidP="00062324">
      <w:pPr>
        <w:tabs>
          <w:tab w:val="left" w:pos="1620"/>
          <w:tab w:val="left" w:pos="1800"/>
        </w:tabs>
        <w:spacing w:line="360" w:lineRule="auto"/>
        <w:ind w:firstLineChars="200" w:firstLine="560"/>
        <w:rPr>
          <w:rFonts w:ascii="宋体" w:hAnsi="宋体"/>
          <w:sz w:val="28"/>
          <w:szCs w:val="28"/>
        </w:rPr>
      </w:pPr>
      <w:r w:rsidRPr="00B81F27">
        <w:rPr>
          <w:rFonts w:ascii="宋体" w:hAnsi="宋体" w:hint="eastAsia"/>
          <w:sz w:val="28"/>
          <w:szCs w:val="28"/>
        </w:rPr>
        <w:t>（一）会员结算准备金余额小于零并未能在规定时间补足，且没有提供平仓名单的；</w:t>
      </w:r>
    </w:p>
    <w:p w:rsidR="00062324" w:rsidRPr="00B81F27" w:rsidRDefault="00062324" w:rsidP="00062324">
      <w:pPr>
        <w:tabs>
          <w:tab w:val="left" w:pos="1620"/>
          <w:tab w:val="left" w:pos="1800"/>
        </w:tabs>
        <w:spacing w:line="360" w:lineRule="auto"/>
        <w:ind w:firstLineChars="200" w:firstLine="560"/>
        <w:rPr>
          <w:rFonts w:ascii="宋体" w:hAnsi="宋体"/>
          <w:sz w:val="28"/>
          <w:szCs w:val="28"/>
        </w:rPr>
      </w:pPr>
      <w:r w:rsidRPr="00B81F27">
        <w:rPr>
          <w:rFonts w:ascii="宋体" w:hAnsi="宋体" w:hint="eastAsia"/>
          <w:sz w:val="28"/>
          <w:szCs w:val="28"/>
        </w:rPr>
        <w:t>（二）非期货公司会员或客户持仓量超出其限仓规定的。</w:t>
      </w:r>
    </w:p>
    <w:p w:rsidR="00062324" w:rsidRPr="00B81F27" w:rsidRDefault="00062324" w:rsidP="00062324">
      <w:pPr>
        <w:tabs>
          <w:tab w:val="left" w:pos="1620"/>
          <w:tab w:val="left" w:pos="1800"/>
        </w:tabs>
        <w:spacing w:line="360" w:lineRule="auto"/>
        <w:ind w:firstLineChars="200" w:firstLine="560"/>
        <w:rPr>
          <w:rFonts w:ascii="宋体" w:hAnsi="宋体"/>
          <w:sz w:val="28"/>
          <w:szCs w:val="28"/>
        </w:rPr>
      </w:pPr>
      <w:r w:rsidRPr="00B81F27">
        <w:rPr>
          <w:rFonts w:ascii="宋体" w:hAnsi="宋体" w:hint="eastAsia"/>
          <w:sz w:val="28"/>
          <w:szCs w:val="28"/>
        </w:rPr>
        <w:t>其他强行平仓的情形、原则和程序等，适用《郑州商品交易所期货交易风险控制管理办法》有关规定。</w:t>
      </w: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期权交易实行风险警示制度。风险警示的情形、方式等，适用《郑州商品交易所期货交易风险控制管理办法》有关规定。</w:t>
      </w:r>
    </w:p>
    <w:p w:rsidR="00062324" w:rsidRPr="00C80B22" w:rsidRDefault="00062324" w:rsidP="00062324">
      <w:pPr>
        <w:spacing w:before="156" w:after="156"/>
        <w:jc w:val="center"/>
        <w:rPr>
          <w:rFonts w:ascii="黑体" w:eastAsia="黑体" w:hAnsi="黑体" w:cstheme="minorBidi"/>
          <w:sz w:val="32"/>
          <w:szCs w:val="32"/>
        </w:rPr>
      </w:pPr>
      <w:r w:rsidRPr="00C80B22">
        <w:rPr>
          <w:rFonts w:ascii="黑体" w:eastAsia="黑体" w:hAnsi="黑体" w:cstheme="minorBidi" w:hint="eastAsia"/>
          <w:sz w:val="32"/>
          <w:szCs w:val="32"/>
        </w:rPr>
        <w:t>第七章</w:t>
      </w:r>
      <w:r w:rsidRPr="00C80B22">
        <w:rPr>
          <w:rFonts w:ascii="黑体" w:eastAsia="黑体" w:hAnsi="黑体" w:cstheme="minorBidi"/>
          <w:sz w:val="32"/>
          <w:szCs w:val="32"/>
        </w:rPr>
        <w:t xml:space="preserve"> </w:t>
      </w:r>
      <w:r w:rsidRPr="00C80B22">
        <w:rPr>
          <w:rFonts w:ascii="黑体" w:eastAsia="黑体" w:hAnsi="黑体" w:cstheme="minorBidi" w:hint="eastAsia"/>
          <w:sz w:val="32"/>
          <w:szCs w:val="32"/>
        </w:rPr>
        <w:t>信息管理</w:t>
      </w: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期权交易信息是指在交易所期权交易活动中所产生的期权交易行情、交易数据统计资料、交易所发布的各种公告信息以及中国证监会指定披露的其他相关信息。</w:t>
      </w: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期权交易信息所有权属于交易所。期权交易信息由交易所统一管理和发布,交易所可以独立、与第三方合作或委托第三方对期权交易信息进行经营管理。未经交易所许可，任何单位和个人不得擅自发布，不得将之用于商业用途。</w:t>
      </w: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交易所发布即时、延时、每日、每周、每月期权交易行情信息，每日、每月、每年期权交易统计信息，以及法律法规要</w:t>
      </w:r>
      <w:r w:rsidRPr="00B81F27">
        <w:rPr>
          <w:rFonts w:ascii="宋体" w:hAnsi="宋体" w:hint="eastAsia"/>
          <w:sz w:val="28"/>
          <w:szCs w:val="28"/>
        </w:rPr>
        <w:lastRenderedPageBreak/>
        <w:t>求披露的其他交易信息。</w:t>
      </w: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即时行情信息是指在交易时间内，与交易活动同步发布的交易行情信息；延时行情信息是指即时行情信息延迟一定时间后发布的交易行情信息。主要内容有：交易代码、最新价、涨跌、成交量、持仓量、持仓量变化、申买价、申卖价、申买量、申卖量、结算价、开盘价、收盘价、</w:t>
      </w:r>
      <w:proofErr w:type="gramStart"/>
      <w:r w:rsidRPr="00B81F27">
        <w:rPr>
          <w:rFonts w:ascii="宋体" w:hAnsi="宋体" w:hint="eastAsia"/>
          <w:sz w:val="28"/>
          <w:szCs w:val="28"/>
        </w:rPr>
        <w:t>最</w:t>
      </w:r>
      <w:proofErr w:type="gramEnd"/>
      <w:r w:rsidRPr="00B81F27">
        <w:rPr>
          <w:rFonts w:ascii="宋体" w:hAnsi="宋体" w:hint="eastAsia"/>
          <w:sz w:val="28"/>
          <w:szCs w:val="28"/>
        </w:rPr>
        <w:t>高价、最低价和前结算价等。</w:t>
      </w: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每日期权交易信息在每个交易日结束后发布，主要内容有：</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（一）每日行情：交易代码、开盘价、</w:t>
      </w:r>
      <w:proofErr w:type="gramStart"/>
      <w:r w:rsidRPr="00B81F27">
        <w:rPr>
          <w:rFonts w:ascii="宋体" w:eastAsiaTheme="minorEastAsia" w:hAnsi="宋体" w:cstheme="minorBidi" w:hint="eastAsia"/>
          <w:sz w:val="28"/>
          <w:szCs w:val="28"/>
        </w:rPr>
        <w:t>最</w:t>
      </w:r>
      <w:proofErr w:type="gramEnd"/>
      <w:r w:rsidRPr="00B81F27">
        <w:rPr>
          <w:rFonts w:ascii="宋体" w:eastAsiaTheme="minorEastAsia" w:hAnsi="宋体" w:cstheme="minorBidi" w:hint="eastAsia"/>
          <w:sz w:val="28"/>
          <w:szCs w:val="28"/>
        </w:rPr>
        <w:t>高价、最低价、收盘价、前结算价、结算价、涨跌、成交量、成交额、持仓量、持仓量变化、德尔塔（Delta）、隐含波动率和行权量；</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（二）最近月份及活跃月份前20名会员的成交量、买卖持仓量，品种套期保值额度及持仓量。</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本条第一款第（一）项所称德尔塔（Delta）是指期权价格的变动相对于其标的物价格变动的比率；行权量是指期权合约以行权为了结方式的数量。</w:t>
      </w: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每周期权交易信息在每周的最后一个交易日结束后发布，主要内容有：交易代码、周开盘价、</w:t>
      </w:r>
      <w:proofErr w:type="gramStart"/>
      <w:r w:rsidRPr="00B81F27">
        <w:rPr>
          <w:rFonts w:ascii="宋体" w:hAnsi="宋体" w:hint="eastAsia"/>
          <w:sz w:val="28"/>
          <w:szCs w:val="28"/>
        </w:rPr>
        <w:t>最</w:t>
      </w:r>
      <w:proofErr w:type="gramEnd"/>
      <w:r w:rsidRPr="00B81F27">
        <w:rPr>
          <w:rFonts w:ascii="宋体" w:hAnsi="宋体" w:hint="eastAsia"/>
          <w:sz w:val="28"/>
          <w:szCs w:val="28"/>
        </w:rPr>
        <w:t>高价、最低价、周收盘价、涨跌（本周末收盘价与上周末结算价之差）、周末结算价、成交量、成交额、持仓量、持仓量变化（本周末持仓量与上周末持仓量之差）和行权量。</w:t>
      </w: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每月期权交易信息在每月最后一个交易日结束后发</w:t>
      </w:r>
      <w:r w:rsidRPr="00B81F27">
        <w:rPr>
          <w:rFonts w:ascii="宋体" w:hAnsi="宋体" w:hint="eastAsia"/>
          <w:sz w:val="28"/>
          <w:szCs w:val="28"/>
        </w:rPr>
        <w:lastRenderedPageBreak/>
        <w:t>布，主要内容有：交易代码、月开盘价、</w:t>
      </w:r>
      <w:proofErr w:type="gramStart"/>
      <w:r w:rsidRPr="00B81F27">
        <w:rPr>
          <w:rFonts w:ascii="宋体" w:hAnsi="宋体" w:hint="eastAsia"/>
          <w:sz w:val="28"/>
          <w:szCs w:val="28"/>
        </w:rPr>
        <w:t>最</w:t>
      </w:r>
      <w:proofErr w:type="gramEnd"/>
      <w:r w:rsidRPr="00B81F27">
        <w:rPr>
          <w:rFonts w:ascii="宋体" w:hAnsi="宋体" w:hint="eastAsia"/>
          <w:sz w:val="28"/>
          <w:szCs w:val="28"/>
        </w:rPr>
        <w:t>高价、最低价、月末收盘价、涨跌（本月末收盘价与上月末结算价之差）、月末结算价、成交量、成交额、持仓量、持仓量变化（本月末持仓量与上月末持仓量之差）和行权量。</w:t>
      </w: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每年期权交易信息在每年最后一个交易日结束后发布，主要内容有：</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（一）所有品种</w:t>
      </w:r>
      <w:proofErr w:type="gramStart"/>
      <w:r w:rsidRPr="00B81F27">
        <w:rPr>
          <w:rFonts w:ascii="宋体" w:eastAsiaTheme="minorEastAsia" w:hAnsi="宋体" w:cstheme="minorBidi" w:hint="eastAsia"/>
          <w:sz w:val="28"/>
          <w:szCs w:val="28"/>
        </w:rPr>
        <w:t>期权总</w:t>
      </w:r>
      <w:proofErr w:type="gramEnd"/>
      <w:r w:rsidRPr="00B81F27">
        <w:rPr>
          <w:rFonts w:ascii="宋体" w:eastAsiaTheme="minorEastAsia" w:hAnsi="宋体" w:cstheme="minorBidi" w:hint="eastAsia"/>
          <w:sz w:val="28"/>
          <w:szCs w:val="28"/>
        </w:rPr>
        <w:t>成交量和总成交额、分品种成交量和成交额；</w:t>
      </w:r>
    </w:p>
    <w:p w:rsidR="00062324" w:rsidRPr="00B81F27" w:rsidRDefault="00062324" w:rsidP="00062324">
      <w:pPr>
        <w:spacing w:line="360" w:lineRule="auto"/>
        <w:ind w:firstLineChars="200" w:firstLine="560"/>
        <w:rPr>
          <w:rFonts w:ascii="宋体" w:eastAsiaTheme="minorEastAsia" w:hAnsi="宋体" w:cstheme="minorBidi"/>
          <w:sz w:val="28"/>
          <w:szCs w:val="28"/>
        </w:rPr>
      </w:pPr>
      <w:r w:rsidRPr="00B81F27">
        <w:rPr>
          <w:rFonts w:ascii="宋体" w:eastAsiaTheme="minorEastAsia" w:hAnsi="宋体" w:cstheme="minorBidi" w:hint="eastAsia"/>
          <w:sz w:val="28"/>
          <w:szCs w:val="28"/>
        </w:rPr>
        <w:t>（二）总行权量和分品种行权量。</w:t>
      </w: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因信息经营机构或公众媒体转发即时交易行情信息发生故障，影响会员或客户正常交易的，交易所不承担责任。</w:t>
      </w: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会员、信息经营机构和公众媒体以及</w:t>
      </w:r>
      <w:proofErr w:type="gramStart"/>
      <w:r w:rsidRPr="00B81F27">
        <w:rPr>
          <w:rFonts w:ascii="宋体" w:hAnsi="宋体" w:hint="eastAsia"/>
          <w:sz w:val="28"/>
          <w:szCs w:val="28"/>
        </w:rPr>
        <w:t>个</w:t>
      </w:r>
      <w:proofErr w:type="gramEnd"/>
      <w:r w:rsidRPr="00B81F27">
        <w:rPr>
          <w:rFonts w:ascii="宋体" w:hAnsi="宋体" w:hint="eastAsia"/>
          <w:sz w:val="28"/>
          <w:szCs w:val="28"/>
        </w:rPr>
        <w:t>人均不得发布虚假或带有误导性质的信息。</w:t>
      </w:r>
    </w:p>
    <w:p w:rsidR="00062324" w:rsidRPr="00C80B22" w:rsidRDefault="00062324" w:rsidP="00062324">
      <w:pPr>
        <w:spacing w:before="156" w:after="156"/>
        <w:jc w:val="center"/>
        <w:rPr>
          <w:rFonts w:ascii="黑体" w:eastAsia="黑体" w:hAnsi="黑体" w:cstheme="minorBidi"/>
          <w:sz w:val="32"/>
          <w:szCs w:val="32"/>
        </w:rPr>
      </w:pPr>
      <w:r w:rsidRPr="00C80B22">
        <w:rPr>
          <w:rFonts w:ascii="黑体" w:eastAsia="黑体" w:hAnsi="黑体" w:cstheme="minorBidi" w:hint="eastAsia"/>
          <w:sz w:val="32"/>
          <w:szCs w:val="32"/>
        </w:rPr>
        <w:t>第八章</w:t>
      </w:r>
      <w:r w:rsidRPr="00C80B22">
        <w:rPr>
          <w:rFonts w:ascii="黑体" w:eastAsia="黑体" w:hAnsi="黑体" w:cstheme="minorBidi"/>
          <w:sz w:val="32"/>
          <w:szCs w:val="32"/>
        </w:rPr>
        <w:t xml:space="preserve"> </w:t>
      </w:r>
      <w:r w:rsidRPr="00C80B22">
        <w:rPr>
          <w:rFonts w:ascii="黑体" w:eastAsia="黑体" w:hAnsi="黑体" w:cstheme="minorBidi" w:hint="eastAsia"/>
          <w:sz w:val="32"/>
          <w:szCs w:val="32"/>
        </w:rPr>
        <w:t>附</w:t>
      </w:r>
      <w:r w:rsidRPr="00C80B22">
        <w:rPr>
          <w:rFonts w:ascii="黑体" w:eastAsia="黑体" w:hAnsi="黑体" w:cstheme="minorBidi"/>
          <w:sz w:val="32"/>
          <w:szCs w:val="32"/>
        </w:rPr>
        <w:t xml:space="preserve"> </w:t>
      </w:r>
      <w:r w:rsidRPr="00C80B22">
        <w:rPr>
          <w:rFonts w:ascii="黑体" w:eastAsia="黑体" w:hAnsi="黑体" w:cstheme="minorBidi" w:hint="eastAsia"/>
          <w:sz w:val="32"/>
          <w:szCs w:val="32"/>
        </w:rPr>
        <w:t>则</w:t>
      </w: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本办法未明确规定的，按照交易所其他业务规则有关规定执行。</w:t>
      </w: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交易所其他业务规则规定与本办法不一致的，在期权相关业务中，适用本办法。</w:t>
      </w: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违反本办法规定的，按《郑州商品交易所违规处理办法》有关规定处理。</w:t>
      </w:r>
    </w:p>
    <w:p w:rsidR="00062324" w:rsidRPr="00B81F27" w:rsidRDefault="00062324" w:rsidP="00062324">
      <w:pPr>
        <w:numPr>
          <w:ilvl w:val="0"/>
          <w:numId w:val="4"/>
        </w:numPr>
        <w:tabs>
          <w:tab w:val="left" w:pos="1620"/>
          <w:tab w:val="left" w:pos="1800"/>
        </w:tabs>
        <w:spacing w:line="360" w:lineRule="auto"/>
        <w:ind w:left="0" w:firstLineChars="200" w:firstLine="560"/>
        <w:rPr>
          <w:rFonts w:ascii="宋体" w:hAnsi="宋体"/>
          <w:sz w:val="28"/>
          <w:szCs w:val="28"/>
        </w:rPr>
      </w:pPr>
      <w:r w:rsidRPr="00B81F27">
        <w:rPr>
          <w:rFonts w:ascii="宋体" w:hAnsi="宋体" w:hint="eastAsia"/>
          <w:sz w:val="28"/>
          <w:szCs w:val="28"/>
        </w:rPr>
        <w:t>本办法解释权属于郑州商品交易所。</w:t>
      </w:r>
    </w:p>
    <w:p w:rsidR="002B58FB" w:rsidRPr="00062324" w:rsidRDefault="00062324" w:rsidP="00062324">
      <w:pPr>
        <w:numPr>
          <w:ilvl w:val="0"/>
          <w:numId w:val="4"/>
        </w:numPr>
        <w:tabs>
          <w:tab w:val="left" w:pos="1620"/>
          <w:tab w:val="left" w:pos="1800"/>
        </w:tabs>
        <w:spacing w:line="360" w:lineRule="auto"/>
        <w:ind w:left="0" w:firstLineChars="200" w:firstLine="560"/>
        <w:rPr>
          <w:rFonts w:ascii="仿宋" w:eastAsia="仿宋" w:hAnsi="仿宋"/>
          <w:sz w:val="32"/>
        </w:rPr>
      </w:pPr>
      <w:r w:rsidRPr="0025663C">
        <w:rPr>
          <w:rFonts w:ascii="宋体" w:hAnsi="宋体" w:hint="eastAsia"/>
          <w:sz w:val="28"/>
          <w:szCs w:val="28"/>
        </w:rPr>
        <w:t>本办法自2022年11月5日起施行。</w:t>
      </w:r>
    </w:p>
    <w:sectPr w:rsidR="002B58FB" w:rsidRPr="00062324" w:rsidSect="00AD605C">
      <w:footerReference w:type="even" r:id="rId7"/>
      <w:footerReference w:type="default" r:id="rId8"/>
      <w:pgSz w:w="11906" w:h="16838"/>
      <w:pgMar w:top="1440"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324" w:rsidRDefault="00062324" w:rsidP="0025663C">
    <w:pPr>
      <w:pStyle w:val="a3"/>
      <w:rPr>
        <w:sz w:val="28"/>
      </w:rPr>
    </w:pPr>
    <w:r>
      <w:rPr>
        <w:rFonts w:hint="eastAsia"/>
        <w:sz w:val="28"/>
      </w:rPr>
      <w:t>—</w:t>
    </w:r>
    <w:r>
      <w:rPr>
        <w:sz w:val="28"/>
      </w:rPr>
      <w:t xml:space="preserve"> </w:t>
    </w:r>
    <w:r>
      <w:rPr>
        <w:rStyle w:val="a4"/>
        <w:sz w:val="28"/>
      </w:rPr>
      <w:fldChar w:fldCharType="begin"/>
    </w:r>
    <w:r>
      <w:rPr>
        <w:rStyle w:val="a4"/>
        <w:sz w:val="28"/>
      </w:rPr>
      <w:instrText xml:space="preserve"> PAGE </w:instrText>
    </w:r>
    <w:r>
      <w:rPr>
        <w:rStyle w:val="a4"/>
        <w:sz w:val="28"/>
      </w:rPr>
      <w:fldChar w:fldCharType="separate"/>
    </w:r>
    <w:r>
      <w:rPr>
        <w:rStyle w:val="a4"/>
        <w:noProof/>
        <w:sz w:val="28"/>
      </w:rPr>
      <w:t>34</w:t>
    </w:r>
    <w:r>
      <w:rPr>
        <w:rStyle w:val="a4"/>
        <w:sz w:val="28"/>
      </w:rPr>
      <w:fldChar w:fldCharType="end"/>
    </w:r>
    <w:r>
      <w:rPr>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324" w:rsidRDefault="00062324" w:rsidP="0025663C">
    <w:pPr>
      <w:pStyle w:val="a3"/>
      <w:wordWrap w:val="0"/>
      <w:jc w:val="right"/>
      <w:rPr>
        <w:sz w:val="28"/>
      </w:rPr>
    </w:pPr>
    <w:r>
      <w:rPr>
        <w:rFonts w:hint="eastAsia"/>
        <w:sz w:val="28"/>
      </w:rPr>
      <w:t>—</w:t>
    </w:r>
    <w:r>
      <w:rPr>
        <w:sz w:val="28"/>
      </w:rPr>
      <w:t xml:space="preserve"> </w:t>
    </w:r>
    <w:r>
      <w:rPr>
        <w:rStyle w:val="a4"/>
        <w:sz w:val="28"/>
      </w:rPr>
      <w:fldChar w:fldCharType="begin"/>
    </w:r>
    <w:r>
      <w:rPr>
        <w:rStyle w:val="a4"/>
        <w:sz w:val="28"/>
      </w:rPr>
      <w:instrText xml:space="preserve"> PAGE </w:instrText>
    </w:r>
    <w:r>
      <w:rPr>
        <w:rStyle w:val="a4"/>
        <w:sz w:val="28"/>
      </w:rPr>
      <w:fldChar w:fldCharType="separate"/>
    </w:r>
    <w:r>
      <w:rPr>
        <w:rStyle w:val="a4"/>
        <w:noProof/>
        <w:sz w:val="28"/>
      </w:rPr>
      <w:t>14</w:t>
    </w:r>
    <w:r>
      <w:rPr>
        <w:rStyle w:val="a4"/>
        <w:sz w:val="28"/>
      </w:rPr>
      <w:fldChar w:fldCharType="end"/>
    </w:r>
    <w:r>
      <w:rPr>
        <w:sz w:val="28"/>
      </w:rPr>
      <w:t xml:space="preserve"> </w:t>
    </w:r>
    <w:r>
      <w:rPr>
        <w:rFonts w:hint="eastAsia"/>
        <w:sz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71" w:rsidRDefault="00062324">
    <w:pPr>
      <w:pStyle w:val="a3"/>
      <w:rPr>
        <w:sz w:val="28"/>
      </w:rPr>
    </w:pPr>
    <w:r>
      <w:rPr>
        <w:rFonts w:hint="eastAsia"/>
        <w:sz w:val="28"/>
      </w:rPr>
      <w:t>—</w:t>
    </w:r>
    <w:r>
      <w:rPr>
        <w:rStyle w:val="a4"/>
        <w:sz w:val="28"/>
      </w:rPr>
      <w:fldChar w:fldCharType="begin"/>
    </w:r>
    <w:r>
      <w:rPr>
        <w:rStyle w:val="a4"/>
        <w:sz w:val="28"/>
      </w:rPr>
      <w:instrText xml:space="preserve"> PAGE </w:instrText>
    </w:r>
    <w:r>
      <w:rPr>
        <w:rStyle w:val="a4"/>
        <w:sz w:val="28"/>
      </w:rPr>
      <w:fldChar w:fldCharType="separate"/>
    </w:r>
    <w:r>
      <w:rPr>
        <w:rStyle w:val="a4"/>
        <w:noProof/>
        <w:sz w:val="28"/>
      </w:rPr>
      <w:t>48</w:t>
    </w:r>
    <w:r>
      <w:rPr>
        <w:rStyle w:val="a4"/>
        <w:sz w:val="28"/>
      </w:rPr>
      <w:fldChar w:fldCharType="end"/>
    </w:r>
    <w:r>
      <w:rPr>
        <w:rFonts w:hint="eastAsia"/>
        <w:sz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71" w:rsidRDefault="00062324">
    <w:pPr>
      <w:pStyle w:val="a3"/>
      <w:wordWrap w:val="0"/>
      <w:jc w:val="right"/>
      <w:rPr>
        <w:sz w:val="28"/>
      </w:rPr>
    </w:pPr>
    <w:r>
      <w:rPr>
        <w:rFonts w:hint="eastAsia"/>
        <w:sz w:val="28"/>
      </w:rPr>
      <w:t>—</w:t>
    </w:r>
    <w:r>
      <w:rPr>
        <w:rStyle w:val="a4"/>
        <w:sz w:val="28"/>
      </w:rPr>
      <w:fldChar w:fldCharType="begin"/>
    </w:r>
    <w:r>
      <w:rPr>
        <w:rStyle w:val="a4"/>
        <w:sz w:val="28"/>
      </w:rPr>
      <w:instrText xml:space="preserve"> PAGE </w:instrText>
    </w:r>
    <w:r>
      <w:rPr>
        <w:rStyle w:val="a4"/>
        <w:sz w:val="28"/>
      </w:rPr>
      <w:fldChar w:fldCharType="separate"/>
    </w:r>
    <w:r>
      <w:rPr>
        <w:rStyle w:val="a4"/>
        <w:noProof/>
        <w:sz w:val="28"/>
      </w:rPr>
      <w:t>27</w:t>
    </w:r>
    <w:r>
      <w:rPr>
        <w:rStyle w:val="a4"/>
        <w:sz w:val="28"/>
      </w:rPr>
      <w:fldChar w:fldCharType="end"/>
    </w:r>
    <w:r>
      <w:rPr>
        <w:rFonts w:hint="eastAsia"/>
        <w:sz w:val="28"/>
      </w:rPr>
      <w:t>—</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F34FF"/>
    <w:multiLevelType w:val="multilevel"/>
    <w:tmpl w:val="C8EEEE54"/>
    <w:lvl w:ilvl="0">
      <w:start w:val="1"/>
      <w:numFmt w:val="chineseCountingThousand"/>
      <w:suff w:val="space"/>
      <w:lvlText w:val="第%1条"/>
      <w:lvlJc w:val="left"/>
      <w:pPr>
        <w:ind w:left="1413" w:hanging="420"/>
      </w:pPr>
      <w:rPr>
        <w:rFonts w:ascii="黑体" w:eastAsia="黑体" w:hAnsi="黑体" w:hint="eastAsia"/>
        <w:b w:val="0"/>
        <w:sz w:val="28"/>
        <w:szCs w:val="28"/>
        <w:lang w:val="en-US"/>
      </w:rPr>
    </w:lvl>
    <w:lvl w:ilvl="1">
      <w:start w:val="1"/>
      <w:numFmt w:val="lowerLetter"/>
      <w:lvlText w:val="%2)"/>
      <w:lvlJc w:val="left"/>
      <w:pPr>
        <w:ind w:left="-2987" w:hanging="420"/>
      </w:pPr>
    </w:lvl>
    <w:lvl w:ilvl="2">
      <w:start w:val="1"/>
      <w:numFmt w:val="lowerRoman"/>
      <w:lvlText w:val="%3."/>
      <w:lvlJc w:val="right"/>
      <w:pPr>
        <w:ind w:left="-2567" w:hanging="420"/>
      </w:pPr>
    </w:lvl>
    <w:lvl w:ilvl="3">
      <w:start w:val="1"/>
      <w:numFmt w:val="decimal"/>
      <w:lvlText w:val="%4."/>
      <w:lvlJc w:val="left"/>
      <w:pPr>
        <w:ind w:left="-2147" w:hanging="420"/>
      </w:pPr>
    </w:lvl>
    <w:lvl w:ilvl="4">
      <w:start w:val="1"/>
      <w:numFmt w:val="lowerLetter"/>
      <w:lvlText w:val="%5)"/>
      <w:lvlJc w:val="left"/>
      <w:pPr>
        <w:ind w:left="-1727" w:hanging="420"/>
      </w:pPr>
    </w:lvl>
    <w:lvl w:ilvl="5">
      <w:start w:val="1"/>
      <w:numFmt w:val="lowerRoman"/>
      <w:lvlText w:val="%6."/>
      <w:lvlJc w:val="right"/>
      <w:pPr>
        <w:ind w:left="-1307" w:hanging="420"/>
      </w:pPr>
    </w:lvl>
    <w:lvl w:ilvl="6">
      <w:start w:val="1"/>
      <w:numFmt w:val="decimal"/>
      <w:lvlText w:val="%7."/>
      <w:lvlJc w:val="left"/>
      <w:pPr>
        <w:ind w:left="-887" w:hanging="420"/>
      </w:pPr>
    </w:lvl>
    <w:lvl w:ilvl="7">
      <w:start w:val="1"/>
      <w:numFmt w:val="lowerLetter"/>
      <w:lvlText w:val="%8)"/>
      <w:lvlJc w:val="left"/>
      <w:pPr>
        <w:ind w:left="-467" w:hanging="420"/>
      </w:pPr>
    </w:lvl>
    <w:lvl w:ilvl="8">
      <w:start w:val="1"/>
      <w:numFmt w:val="lowerRoman"/>
      <w:lvlText w:val="%9."/>
      <w:lvlJc w:val="right"/>
      <w:pPr>
        <w:ind w:left="-47" w:hanging="420"/>
      </w:pPr>
    </w:lvl>
  </w:abstractNum>
  <w:abstractNum w:abstractNumId="1">
    <w:nsid w:val="59E57A65"/>
    <w:multiLevelType w:val="hybridMultilevel"/>
    <w:tmpl w:val="3350F9C2"/>
    <w:lvl w:ilvl="0" w:tplc="F49E1B9A">
      <w:start w:val="1"/>
      <w:numFmt w:val="japaneseCounting"/>
      <w:lvlText w:val="第%1章"/>
      <w:lvlJc w:val="left"/>
      <w:pPr>
        <w:ind w:left="1080" w:hanging="1080"/>
      </w:pPr>
      <w:rPr>
        <w:rFonts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A4E66AC"/>
    <w:multiLevelType w:val="multilevel"/>
    <w:tmpl w:val="28EE939C"/>
    <w:lvl w:ilvl="0">
      <w:start w:val="1"/>
      <w:numFmt w:val="chineseCountingThousand"/>
      <w:suff w:val="space"/>
      <w:lvlText w:val="第%1条"/>
      <w:lvlJc w:val="left"/>
      <w:pPr>
        <w:ind w:left="5240" w:hanging="420"/>
      </w:pPr>
      <w:rPr>
        <w:rFonts w:ascii="黑体" w:eastAsia="黑体" w:hAnsi="黑体" w:hint="eastAsia"/>
        <w:b w:val="0"/>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E334616"/>
    <w:multiLevelType w:val="hybridMultilevel"/>
    <w:tmpl w:val="DBBAFACE"/>
    <w:lvl w:ilvl="0" w:tplc="28FC9252">
      <w:start w:val="1"/>
      <w:numFmt w:val="japaneseCounting"/>
      <w:lvlText w:val="第%1章"/>
      <w:lvlJc w:val="left"/>
      <w:pPr>
        <w:ind w:left="108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62324"/>
    <w:rsid w:val="000024BD"/>
    <w:rsid w:val="0000297B"/>
    <w:rsid w:val="00003C50"/>
    <w:rsid w:val="000078F5"/>
    <w:rsid w:val="00013139"/>
    <w:rsid w:val="00014CD2"/>
    <w:rsid w:val="00015B61"/>
    <w:rsid w:val="0001698C"/>
    <w:rsid w:val="000175A1"/>
    <w:rsid w:val="00017C7D"/>
    <w:rsid w:val="00022179"/>
    <w:rsid w:val="0002275C"/>
    <w:rsid w:val="00023335"/>
    <w:rsid w:val="00024C49"/>
    <w:rsid w:val="00030A5E"/>
    <w:rsid w:val="000325D0"/>
    <w:rsid w:val="00032E9E"/>
    <w:rsid w:val="00034468"/>
    <w:rsid w:val="00034783"/>
    <w:rsid w:val="00034C3C"/>
    <w:rsid w:val="000350F2"/>
    <w:rsid w:val="000352BC"/>
    <w:rsid w:val="0003574B"/>
    <w:rsid w:val="000364C8"/>
    <w:rsid w:val="0004015D"/>
    <w:rsid w:val="00040598"/>
    <w:rsid w:val="00040C7B"/>
    <w:rsid w:val="00040CF3"/>
    <w:rsid w:val="0004175D"/>
    <w:rsid w:val="000424DA"/>
    <w:rsid w:val="000425DE"/>
    <w:rsid w:val="00043126"/>
    <w:rsid w:val="00043D86"/>
    <w:rsid w:val="00043F4E"/>
    <w:rsid w:val="00046ADC"/>
    <w:rsid w:val="000470C8"/>
    <w:rsid w:val="000478AE"/>
    <w:rsid w:val="0005205D"/>
    <w:rsid w:val="000528FF"/>
    <w:rsid w:val="000538EB"/>
    <w:rsid w:val="000543C2"/>
    <w:rsid w:val="0005558A"/>
    <w:rsid w:val="00057391"/>
    <w:rsid w:val="00060D9C"/>
    <w:rsid w:val="00062324"/>
    <w:rsid w:val="00064BDD"/>
    <w:rsid w:val="00064C9B"/>
    <w:rsid w:val="00064DEC"/>
    <w:rsid w:val="00067E60"/>
    <w:rsid w:val="000706B1"/>
    <w:rsid w:val="000708B3"/>
    <w:rsid w:val="00070D4A"/>
    <w:rsid w:val="0007101D"/>
    <w:rsid w:val="000717CD"/>
    <w:rsid w:val="000721DE"/>
    <w:rsid w:val="000722FD"/>
    <w:rsid w:val="000726CF"/>
    <w:rsid w:val="00073D5F"/>
    <w:rsid w:val="00074B13"/>
    <w:rsid w:val="00074FD3"/>
    <w:rsid w:val="00076739"/>
    <w:rsid w:val="00077587"/>
    <w:rsid w:val="000808E7"/>
    <w:rsid w:val="00081A25"/>
    <w:rsid w:val="0008323E"/>
    <w:rsid w:val="000843FC"/>
    <w:rsid w:val="00085801"/>
    <w:rsid w:val="000864C7"/>
    <w:rsid w:val="000877F3"/>
    <w:rsid w:val="00090580"/>
    <w:rsid w:val="00090EC9"/>
    <w:rsid w:val="0009146C"/>
    <w:rsid w:val="00092EFE"/>
    <w:rsid w:val="00093566"/>
    <w:rsid w:val="00094413"/>
    <w:rsid w:val="000A052B"/>
    <w:rsid w:val="000A239C"/>
    <w:rsid w:val="000A2ACE"/>
    <w:rsid w:val="000A3536"/>
    <w:rsid w:val="000A4B72"/>
    <w:rsid w:val="000A572F"/>
    <w:rsid w:val="000A63A0"/>
    <w:rsid w:val="000A7D54"/>
    <w:rsid w:val="000B0B9E"/>
    <w:rsid w:val="000B1060"/>
    <w:rsid w:val="000B20B7"/>
    <w:rsid w:val="000B2B77"/>
    <w:rsid w:val="000B62FD"/>
    <w:rsid w:val="000B75F7"/>
    <w:rsid w:val="000C0314"/>
    <w:rsid w:val="000C2F19"/>
    <w:rsid w:val="000C383C"/>
    <w:rsid w:val="000C6692"/>
    <w:rsid w:val="000C6CF1"/>
    <w:rsid w:val="000D1A59"/>
    <w:rsid w:val="000D333A"/>
    <w:rsid w:val="000D474F"/>
    <w:rsid w:val="000D5CB7"/>
    <w:rsid w:val="000D7435"/>
    <w:rsid w:val="000D7883"/>
    <w:rsid w:val="000E14F9"/>
    <w:rsid w:val="000E3C5D"/>
    <w:rsid w:val="000E531E"/>
    <w:rsid w:val="000F42A4"/>
    <w:rsid w:val="000F5BD5"/>
    <w:rsid w:val="00100015"/>
    <w:rsid w:val="00100B83"/>
    <w:rsid w:val="00101A3F"/>
    <w:rsid w:val="001022FD"/>
    <w:rsid w:val="001028EE"/>
    <w:rsid w:val="00103E9F"/>
    <w:rsid w:val="00104C9A"/>
    <w:rsid w:val="00105404"/>
    <w:rsid w:val="0010541F"/>
    <w:rsid w:val="00106103"/>
    <w:rsid w:val="00110DEF"/>
    <w:rsid w:val="00111B8F"/>
    <w:rsid w:val="001124E5"/>
    <w:rsid w:val="0011446F"/>
    <w:rsid w:val="00115E80"/>
    <w:rsid w:val="001162EA"/>
    <w:rsid w:val="00117046"/>
    <w:rsid w:val="00120142"/>
    <w:rsid w:val="00121BB0"/>
    <w:rsid w:val="00121FF5"/>
    <w:rsid w:val="001221E3"/>
    <w:rsid w:val="0012593D"/>
    <w:rsid w:val="0012625F"/>
    <w:rsid w:val="00126726"/>
    <w:rsid w:val="00126942"/>
    <w:rsid w:val="00127127"/>
    <w:rsid w:val="00127994"/>
    <w:rsid w:val="00131833"/>
    <w:rsid w:val="00131C2B"/>
    <w:rsid w:val="00133DFA"/>
    <w:rsid w:val="00134A63"/>
    <w:rsid w:val="00134E1D"/>
    <w:rsid w:val="001361B1"/>
    <w:rsid w:val="00136FD8"/>
    <w:rsid w:val="00137906"/>
    <w:rsid w:val="00137A42"/>
    <w:rsid w:val="00140C02"/>
    <w:rsid w:val="00141C9B"/>
    <w:rsid w:val="00144371"/>
    <w:rsid w:val="00144C05"/>
    <w:rsid w:val="00144CE8"/>
    <w:rsid w:val="00145B6C"/>
    <w:rsid w:val="00150356"/>
    <w:rsid w:val="001517F2"/>
    <w:rsid w:val="001523C1"/>
    <w:rsid w:val="001527D1"/>
    <w:rsid w:val="00153398"/>
    <w:rsid w:val="001540BF"/>
    <w:rsid w:val="001545B9"/>
    <w:rsid w:val="00155CCA"/>
    <w:rsid w:val="001563BB"/>
    <w:rsid w:val="00156E17"/>
    <w:rsid w:val="001600E6"/>
    <w:rsid w:val="00160E4E"/>
    <w:rsid w:val="0016469F"/>
    <w:rsid w:val="001658F4"/>
    <w:rsid w:val="00166DB1"/>
    <w:rsid w:val="00166E56"/>
    <w:rsid w:val="00170D08"/>
    <w:rsid w:val="001717E4"/>
    <w:rsid w:val="00172E4E"/>
    <w:rsid w:val="0017462A"/>
    <w:rsid w:val="00177D02"/>
    <w:rsid w:val="0018087A"/>
    <w:rsid w:val="00181C17"/>
    <w:rsid w:val="001823A2"/>
    <w:rsid w:val="00182BCD"/>
    <w:rsid w:val="001830C2"/>
    <w:rsid w:val="001840A6"/>
    <w:rsid w:val="00187D0F"/>
    <w:rsid w:val="00187F85"/>
    <w:rsid w:val="00190002"/>
    <w:rsid w:val="0019005D"/>
    <w:rsid w:val="00192C59"/>
    <w:rsid w:val="00194A9B"/>
    <w:rsid w:val="00194BDD"/>
    <w:rsid w:val="00194CB6"/>
    <w:rsid w:val="00195E5C"/>
    <w:rsid w:val="00197ED8"/>
    <w:rsid w:val="001A0100"/>
    <w:rsid w:val="001A16A6"/>
    <w:rsid w:val="001A1EAA"/>
    <w:rsid w:val="001A1F6D"/>
    <w:rsid w:val="001A4781"/>
    <w:rsid w:val="001A59E4"/>
    <w:rsid w:val="001A6292"/>
    <w:rsid w:val="001A7708"/>
    <w:rsid w:val="001B2819"/>
    <w:rsid w:val="001B491B"/>
    <w:rsid w:val="001B727F"/>
    <w:rsid w:val="001C0EBD"/>
    <w:rsid w:val="001C2095"/>
    <w:rsid w:val="001C3A5E"/>
    <w:rsid w:val="001C3DB0"/>
    <w:rsid w:val="001C3ED3"/>
    <w:rsid w:val="001D0B13"/>
    <w:rsid w:val="001D116B"/>
    <w:rsid w:val="001D1F5C"/>
    <w:rsid w:val="001D2A2B"/>
    <w:rsid w:val="001D2B35"/>
    <w:rsid w:val="001D2B94"/>
    <w:rsid w:val="001D73F3"/>
    <w:rsid w:val="001E0B1C"/>
    <w:rsid w:val="001E0B23"/>
    <w:rsid w:val="001E19FF"/>
    <w:rsid w:val="001E277A"/>
    <w:rsid w:val="001E2F6D"/>
    <w:rsid w:val="001E322F"/>
    <w:rsid w:val="001E3E9B"/>
    <w:rsid w:val="001F1632"/>
    <w:rsid w:val="001F26D8"/>
    <w:rsid w:val="001F33F4"/>
    <w:rsid w:val="001F3606"/>
    <w:rsid w:val="001F4F73"/>
    <w:rsid w:val="001F7136"/>
    <w:rsid w:val="002005A3"/>
    <w:rsid w:val="00200BF0"/>
    <w:rsid w:val="00203090"/>
    <w:rsid w:val="00204AD7"/>
    <w:rsid w:val="00205204"/>
    <w:rsid w:val="00205CA9"/>
    <w:rsid w:val="0020617E"/>
    <w:rsid w:val="002065C6"/>
    <w:rsid w:val="00212B8E"/>
    <w:rsid w:val="00213877"/>
    <w:rsid w:val="002141F0"/>
    <w:rsid w:val="0021631D"/>
    <w:rsid w:val="002164B6"/>
    <w:rsid w:val="00216CFE"/>
    <w:rsid w:val="00217A8B"/>
    <w:rsid w:val="0022144A"/>
    <w:rsid w:val="00222EA1"/>
    <w:rsid w:val="00224729"/>
    <w:rsid w:val="00224AEF"/>
    <w:rsid w:val="00227BE6"/>
    <w:rsid w:val="002304D7"/>
    <w:rsid w:val="002309B4"/>
    <w:rsid w:val="002317C2"/>
    <w:rsid w:val="00232DF7"/>
    <w:rsid w:val="00235F45"/>
    <w:rsid w:val="00242965"/>
    <w:rsid w:val="00243E6F"/>
    <w:rsid w:val="002451B0"/>
    <w:rsid w:val="00245390"/>
    <w:rsid w:val="00246655"/>
    <w:rsid w:val="002475DA"/>
    <w:rsid w:val="00251387"/>
    <w:rsid w:val="0025358E"/>
    <w:rsid w:val="00253C3A"/>
    <w:rsid w:val="00257664"/>
    <w:rsid w:val="002623BE"/>
    <w:rsid w:val="00262EEF"/>
    <w:rsid w:val="002640C3"/>
    <w:rsid w:val="0026496C"/>
    <w:rsid w:val="00265ABF"/>
    <w:rsid w:val="00270512"/>
    <w:rsid w:val="002707DB"/>
    <w:rsid w:val="002726C6"/>
    <w:rsid w:val="00276626"/>
    <w:rsid w:val="00277FBD"/>
    <w:rsid w:val="002839FB"/>
    <w:rsid w:val="00283E9B"/>
    <w:rsid w:val="002851F8"/>
    <w:rsid w:val="00286799"/>
    <w:rsid w:val="0028781D"/>
    <w:rsid w:val="0029031B"/>
    <w:rsid w:val="0029163D"/>
    <w:rsid w:val="002918B2"/>
    <w:rsid w:val="00292095"/>
    <w:rsid w:val="00292B71"/>
    <w:rsid w:val="00293793"/>
    <w:rsid w:val="002943E2"/>
    <w:rsid w:val="00295843"/>
    <w:rsid w:val="00295AC8"/>
    <w:rsid w:val="00296048"/>
    <w:rsid w:val="00297978"/>
    <w:rsid w:val="00297A0B"/>
    <w:rsid w:val="002A3537"/>
    <w:rsid w:val="002A35D3"/>
    <w:rsid w:val="002A64EE"/>
    <w:rsid w:val="002A73D5"/>
    <w:rsid w:val="002A754F"/>
    <w:rsid w:val="002B1494"/>
    <w:rsid w:val="002B2E84"/>
    <w:rsid w:val="002B3060"/>
    <w:rsid w:val="002B3BD7"/>
    <w:rsid w:val="002B3DDE"/>
    <w:rsid w:val="002B3E05"/>
    <w:rsid w:val="002B4CCA"/>
    <w:rsid w:val="002B5841"/>
    <w:rsid w:val="002B58FB"/>
    <w:rsid w:val="002B5E2E"/>
    <w:rsid w:val="002B736E"/>
    <w:rsid w:val="002B73FA"/>
    <w:rsid w:val="002B7BAF"/>
    <w:rsid w:val="002C1160"/>
    <w:rsid w:val="002C1F48"/>
    <w:rsid w:val="002C2195"/>
    <w:rsid w:val="002C3022"/>
    <w:rsid w:val="002C358A"/>
    <w:rsid w:val="002C4514"/>
    <w:rsid w:val="002C7066"/>
    <w:rsid w:val="002C7705"/>
    <w:rsid w:val="002D2E63"/>
    <w:rsid w:val="002D4B20"/>
    <w:rsid w:val="002D5308"/>
    <w:rsid w:val="002D5419"/>
    <w:rsid w:val="002D5EDE"/>
    <w:rsid w:val="002D6D18"/>
    <w:rsid w:val="002D7691"/>
    <w:rsid w:val="002E2B86"/>
    <w:rsid w:val="002E3DC4"/>
    <w:rsid w:val="002E4797"/>
    <w:rsid w:val="002E48CA"/>
    <w:rsid w:val="002E737F"/>
    <w:rsid w:val="002F3C82"/>
    <w:rsid w:val="002F60A5"/>
    <w:rsid w:val="002F6A98"/>
    <w:rsid w:val="002F6C0E"/>
    <w:rsid w:val="002F78F9"/>
    <w:rsid w:val="002F7E75"/>
    <w:rsid w:val="0030368B"/>
    <w:rsid w:val="00305E6C"/>
    <w:rsid w:val="00307F49"/>
    <w:rsid w:val="00310AAE"/>
    <w:rsid w:val="003112F8"/>
    <w:rsid w:val="00313359"/>
    <w:rsid w:val="00313638"/>
    <w:rsid w:val="00314D59"/>
    <w:rsid w:val="003150C1"/>
    <w:rsid w:val="0031526B"/>
    <w:rsid w:val="00315640"/>
    <w:rsid w:val="00315FA4"/>
    <w:rsid w:val="00316006"/>
    <w:rsid w:val="00316F78"/>
    <w:rsid w:val="00316F80"/>
    <w:rsid w:val="0031710B"/>
    <w:rsid w:val="00324232"/>
    <w:rsid w:val="003260EE"/>
    <w:rsid w:val="00327918"/>
    <w:rsid w:val="003315FB"/>
    <w:rsid w:val="00332358"/>
    <w:rsid w:val="00334BD9"/>
    <w:rsid w:val="00335886"/>
    <w:rsid w:val="0033639A"/>
    <w:rsid w:val="0033665E"/>
    <w:rsid w:val="00336896"/>
    <w:rsid w:val="003368AE"/>
    <w:rsid w:val="00336DF0"/>
    <w:rsid w:val="00337C4D"/>
    <w:rsid w:val="00343D15"/>
    <w:rsid w:val="0034592A"/>
    <w:rsid w:val="003462A7"/>
    <w:rsid w:val="0034643F"/>
    <w:rsid w:val="00346605"/>
    <w:rsid w:val="00346F80"/>
    <w:rsid w:val="00351541"/>
    <w:rsid w:val="00351A61"/>
    <w:rsid w:val="00351B1C"/>
    <w:rsid w:val="00351F26"/>
    <w:rsid w:val="00352EFB"/>
    <w:rsid w:val="00353C3F"/>
    <w:rsid w:val="00355474"/>
    <w:rsid w:val="003558FA"/>
    <w:rsid w:val="00360ED4"/>
    <w:rsid w:val="00361FE4"/>
    <w:rsid w:val="00362582"/>
    <w:rsid w:val="00363AE4"/>
    <w:rsid w:val="00363F02"/>
    <w:rsid w:val="00364E19"/>
    <w:rsid w:val="00365D63"/>
    <w:rsid w:val="00365DAE"/>
    <w:rsid w:val="00366E6C"/>
    <w:rsid w:val="00371983"/>
    <w:rsid w:val="003719D9"/>
    <w:rsid w:val="0037361B"/>
    <w:rsid w:val="00375608"/>
    <w:rsid w:val="00376D73"/>
    <w:rsid w:val="0037739A"/>
    <w:rsid w:val="00377550"/>
    <w:rsid w:val="00377BE5"/>
    <w:rsid w:val="00382C97"/>
    <w:rsid w:val="00382DA3"/>
    <w:rsid w:val="00382DDE"/>
    <w:rsid w:val="0038334D"/>
    <w:rsid w:val="00383BD0"/>
    <w:rsid w:val="00385078"/>
    <w:rsid w:val="00387347"/>
    <w:rsid w:val="003910CF"/>
    <w:rsid w:val="00392934"/>
    <w:rsid w:val="00392BEC"/>
    <w:rsid w:val="003956AA"/>
    <w:rsid w:val="00396278"/>
    <w:rsid w:val="00396595"/>
    <w:rsid w:val="00397A0A"/>
    <w:rsid w:val="00397BD1"/>
    <w:rsid w:val="003A077C"/>
    <w:rsid w:val="003A0D06"/>
    <w:rsid w:val="003A17E8"/>
    <w:rsid w:val="003A1979"/>
    <w:rsid w:val="003A1A2B"/>
    <w:rsid w:val="003A1F23"/>
    <w:rsid w:val="003A2876"/>
    <w:rsid w:val="003A40DF"/>
    <w:rsid w:val="003A5929"/>
    <w:rsid w:val="003A597F"/>
    <w:rsid w:val="003B1885"/>
    <w:rsid w:val="003B3044"/>
    <w:rsid w:val="003B39F7"/>
    <w:rsid w:val="003B3FD6"/>
    <w:rsid w:val="003B44F7"/>
    <w:rsid w:val="003B4D3B"/>
    <w:rsid w:val="003B50D5"/>
    <w:rsid w:val="003C03C6"/>
    <w:rsid w:val="003C0AD6"/>
    <w:rsid w:val="003C1984"/>
    <w:rsid w:val="003C1B9F"/>
    <w:rsid w:val="003C1C8A"/>
    <w:rsid w:val="003C28EB"/>
    <w:rsid w:val="003C4AB8"/>
    <w:rsid w:val="003C64E3"/>
    <w:rsid w:val="003C6649"/>
    <w:rsid w:val="003C75FC"/>
    <w:rsid w:val="003D0642"/>
    <w:rsid w:val="003D11AB"/>
    <w:rsid w:val="003D1932"/>
    <w:rsid w:val="003D1B6B"/>
    <w:rsid w:val="003D2798"/>
    <w:rsid w:val="003D27AA"/>
    <w:rsid w:val="003D2EF7"/>
    <w:rsid w:val="003D3A99"/>
    <w:rsid w:val="003D50FD"/>
    <w:rsid w:val="003D5669"/>
    <w:rsid w:val="003D741F"/>
    <w:rsid w:val="003E0D92"/>
    <w:rsid w:val="003E2175"/>
    <w:rsid w:val="003E2C06"/>
    <w:rsid w:val="003E3373"/>
    <w:rsid w:val="003E46BA"/>
    <w:rsid w:val="003E64D7"/>
    <w:rsid w:val="003E7009"/>
    <w:rsid w:val="003F07AC"/>
    <w:rsid w:val="003F153E"/>
    <w:rsid w:val="003F3040"/>
    <w:rsid w:val="003F6447"/>
    <w:rsid w:val="003F6771"/>
    <w:rsid w:val="003F74CE"/>
    <w:rsid w:val="003F7983"/>
    <w:rsid w:val="004000C7"/>
    <w:rsid w:val="004010EE"/>
    <w:rsid w:val="0040113B"/>
    <w:rsid w:val="004012F7"/>
    <w:rsid w:val="00401A31"/>
    <w:rsid w:val="00403630"/>
    <w:rsid w:val="00407429"/>
    <w:rsid w:val="00407440"/>
    <w:rsid w:val="004129C4"/>
    <w:rsid w:val="00412F63"/>
    <w:rsid w:val="00413250"/>
    <w:rsid w:val="00413704"/>
    <w:rsid w:val="00413AE0"/>
    <w:rsid w:val="00414150"/>
    <w:rsid w:val="00415347"/>
    <w:rsid w:val="00416A04"/>
    <w:rsid w:val="00422A26"/>
    <w:rsid w:val="00423486"/>
    <w:rsid w:val="00424C39"/>
    <w:rsid w:val="00424D66"/>
    <w:rsid w:val="00425B0E"/>
    <w:rsid w:val="00426963"/>
    <w:rsid w:val="0043086E"/>
    <w:rsid w:val="0043160C"/>
    <w:rsid w:val="00432937"/>
    <w:rsid w:val="00433719"/>
    <w:rsid w:val="0043470A"/>
    <w:rsid w:val="00435EDE"/>
    <w:rsid w:val="00435EE4"/>
    <w:rsid w:val="00436F7F"/>
    <w:rsid w:val="004374C6"/>
    <w:rsid w:val="0044001E"/>
    <w:rsid w:val="004407C4"/>
    <w:rsid w:val="0044217B"/>
    <w:rsid w:val="00442BC6"/>
    <w:rsid w:val="00442D3F"/>
    <w:rsid w:val="00443FB5"/>
    <w:rsid w:val="00445C07"/>
    <w:rsid w:val="00445F01"/>
    <w:rsid w:val="0044646A"/>
    <w:rsid w:val="004467D7"/>
    <w:rsid w:val="0044700B"/>
    <w:rsid w:val="00447313"/>
    <w:rsid w:val="00450933"/>
    <w:rsid w:val="004513CB"/>
    <w:rsid w:val="00451A6E"/>
    <w:rsid w:val="00451F9C"/>
    <w:rsid w:val="004530A6"/>
    <w:rsid w:val="00453A33"/>
    <w:rsid w:val="0045449F"/>
    <w:rsid w:val="0045626A"/>
    <w:rsid w:val="00460063"/>
    <w:rsid w:val="00460492"/>
    <w:rsid w:val="00462197"/>
    <w:rsid w:val="004642B6"/>
    <w:rsid w:val="00464447"/>
    <w:rsid w:val="0046698E"/>
    <w:rsid w:val="004671F7"/>
    <w:rsid w:val="00467648"/>
    <w:rsid w:val="0047136B"/>
    <w:rsid w:val="00471C99"/>
    <w:rsid w:val="00471F8D"/>
    <w:rsid w:val="00473673"/>
    <w:rsid w:val="00475263"/>
    <w:rsid w:val="0047542E"/>
    <w:rsid w:val="00475661"/>
    <w:rsid w:val="00475ABB"/>
    <w:rsid w:val="0047642D"/>
    <w:rsid w:val="00476F1D"/>
    <w:rsid w:val="00477FBA"/>
    <w:rsid w:val="00480311"/>
    <w:rsid w:val="004816CE"/>
    <w:rsid w:val="004820FE"/>
    <w:rsid w:val="00482615"/>
    <w:rsid w:val="00482D84"/>
    <w:rsid w:val="00483388"/>
    <w:rsid w:val="00483FB1"/>
    <w:rsid w:val="00484A66"/>
    <w:rsid w:val="00485976"/>
    <w:rsid w:val="0048612A"/>
    <w:rsid w:val="00487C27"/>
    <w:rsid w:val="00492581"/>
    <w:rsid w:val="0049373B"/>
    <w:rsid w:val="004949C9"/>
    <w:rsid w:val="00494FBD"/>
    <w:rsid w:val="004A044E"/>
    <w:rsid w:val="004A0B07"/>
    <w:rsid w:val="004A2919"/>
    <w:rsid w:val="004A32A9"/>
    <w:rsid w:val="004A34FA"/>
    <w:rsid w:val="004A3E0A"/>
    <w:rsid w:val="004A3ECD"/>
    <w:rsid w:val="004A418D"/>
    <w:rsid w:val="004A49A8"/>
    <w:rsid w:val="004A746E"/>
    <w:rsid w:val="004A7CA1"/>
    <w:rsid w:val="004B0E21"/>
    <w:rsid w:val="004B3D81"/>
    <w:rsid w:val="004B53DA"/>
    <w:rsid w:val="004B6813"/>
    <w:rsid w:val="004C055D"/>
    <w:rsid w:val="004C16F5"/>
    <w:rsid w:val="004C1A77"/>
    <w:rsid w:val="004C295D"/>
    <w:rsid w:val="004D1B1C"/>
    <w:rsid w:val="004D24E1"/>
    <w:rsid w:val="004D4B04"/>
    <w:rsid w:val="004D6BC5"/>
    <w:rsid w:val="004D76D6"/>
    <w:rsid w:val="004D78ED"/>
    <w:rsid w:val="004D7D54"/>
    <w:rsid w:val="004E0044"/>
    <w:rsid w:val="004E0048"/>
    <w:rsid w:val="004E12F7"/>
    <w:rsid w:val="004E33A2"/>
    <w:rsid w:val="004E3B43"/>
    <w:rsid w:val="004E50B4"/>
    <w:rsid w:val="004E5DD7"/>
    <w:rsid w:val="004E695F"/>
    <w:rsid w:val="004E788A"/>
    <w:rsid w:val="004F070B"/>
    <w:rsid w:val="004F096D"/>
    <w:rsid w:val="004F246D"/>
    <w:rsid w:val="004F310A"/>
    <w:rsid w:val="004F3BAE"/>
    <w:rsid w:val="004F49DA"/>
    <w:rsid w:val="004F51D4"/>
    <w:rsid w:val="004F51E9"/>
    <w:rsid w:val="004F563B"/>
    <w:rsid w:val="005008BB"/>
    <w:rsid w:val="0050226A"/>
    <w:rsid w:val="00505389"/>
    <w:rsid w:val="0050556E"/>
    <w:rsid w:val="00506360"/>
    <w:rsid w:val="00507946"/>
    <w:rsid w:val="005079EE"/>
    <w:rsid w:val="00510B4B"/>
    <w:rsid w:val="005110B4"/>
    <w:rsid w:val="00513E7D"/>
    <w:rsid w:val="005174C1"/>
    <w:rsid w:val="00520BC4"/>
    <w:rsid w:val="00520BE8"/>
    <w:rsid w:val="005212E3"/>
    <w:rsid w:val="00521718"/>
    <w:rsid w:val="005222E6"/>
    <w:rsid w:val="00523688"/>
    <w:rsid w:val="00523E81"/>
    <w:rsid w:val="00523EEC"/>
    <w:rsid w:val="00523F08"/>
    <w:rsid w:val="0052436D"/>
    <w:rsid w:val="0052489F"/>
    <w:rsid w:val="00525091"/>
    <w:rsid w:val="0052555F"/>
    <w:rsid w:val="00527B0C"/>
    <w:rsid w:val="0053101C"/>
    <w:rsid w:val="005336D3"/>
    <w:rsid w:val="00534F38"/>
    <w:rsid w:val="00535050"/>
    <w:rsid w:val="00536B67"/>
    <w:rsid w:val="0054141B"/>
    <w:rsid w:val="005430F8"/>
    <w:rsid w:val="00544048"/>
    <w:rsid w:val="0054796A"/>
    <w:rsid w:val="00547E24"/>
    <w:rsid w:val="00552E3D"/>
    <w:rsid w:val="00554AFD"/>
    <w:rsid w:val="005554C6"/>
    <w:rsid w:val="00555703"/>
    <w:rsid w:val="00555D8E"/>
    <w:rsid w:val="005564D7"/>
    <w:rsid w:val="005579B1"/>
    <w:rsid w:val="00557DCC"/>
    <w:rsid w:val="00560C2D"/>
    <w:rsid w:val="005643B6"/>
    <w:rsid w:val="00564656"/>
    <w:rsid w:val="00564D7B"/>
    <w:rsid w:val="005651CE"/>
    <w:rsid w:val="005658A6"/>
    <w:rsid w:val="00565E20"/>
    <w:rsid w:val="005673FB"/>
    <w:rsid w:val="005715C3"/>
    <w:rsid w:val="00572B3B"/>
    <w:rsid w:val="00572F8A"/>
    <w:rsid w:val="005734EC"/>
    <w:rsid w:val="0057451D"/>
    <w:rsid w:val="00575F3B"/>
    <w:rsid w:val="00577961"/>
    <w:rsid w:val="00581009"/>
    <w:rsid w:val="005838B2"/>
    <w:rsid w:val="005868C7"/>
    <w:rsid w:val="0058784A"/>
    <w:rsid w:val="00590482"/>
    <w:rsid w:val="00591BB4"/>
    <w:rsid w:val="0059268A"/>
    <w:rsid w:val="00593907"/>
    <w:rsid w:val="0059468C"/>
    <w:rsid w:val="00594E40"/>
    <w:rsid w:val="00595FF7"/>
    <w:rsid w:val="00596CBC"/>
    <w:rsid w:val="005979B4"/>
    <w:rsid w:val="005A07C5"/>
    <w:rsid w:val="005A146A"/>
    <w:rsid w:val="005A17D5"/>
    <w:rsid w:val="005A21FA"/>
    <w:rsid w:val="005A5522"/>
    <w:rsid w:val="005A5D4D"/>
    <w:rsid w:val="005A7E5A"/>
    <w:rsid w:val="005B05D3"/>
    <w:rsid w:val="005B0DE7"/>
    <w:rsid w:val="005B2520"/>
    <w:rsid w:val="005B53CC"/>
    <w:rsid w:val="005B5A87"/>
    <w:rsid w:val="005B6155"/>
    <w:rsid w:val="005B6372"/>
    <w:rsid w:val="005B77AA"/>
    <w:rsid w:val="005B7AEF"/>
    <w:rsid w:val="005B7C33"/>
    <w:rsid w:val="005C0750"/>
    <w:rsid w:val="005C1E1B"/>
    <w:rsid w:val="005C23FD"/>
    <w:rsid w:val="005C2ACA"/>
    <w:rsid w:val="005C4759"/>
    <w:rsid w:val="005C49B2"/>
    <w:rsid w:val="005C4B89"/>
    <w:rsid w:val="005C5AE1"/>
    <w:rsid w:val="005D0256"/>
    <w:rsid w:val="005D2BD2"/>
    <w:rsid w:val="005D4BC9"/>
    <w:rsid w:val="005D5569"/>
    <w:rsid w:val="005D6635"/>
    <w:rsid w:val="005E0F65"/>
    <w:rsid w:val="005E492C"/>
    <w:rsid w:val="005E4F54"/>
    <w:rsid w:val="005E6E5F"/>
    <w:rsid w:val="005E7146"/>
    <w:rsid w:val="005E73A3"/>
    <w:rsid w:val="005E7BBE"/>
    <w:rsid w:val="005F10B2"/>
    <w:rsid w:val="005F1317"/>
    <w:rsid w:val="005F2A20"/>
    <w:rsid w:val="005F3516"/>
    <w:rsid w:val="005F48C4"/>
    <w:rsid w:val="005F59F7"/>
    <w:rsid w:val="005F7D04"/>
    <w:rsid w:val="005F7D89"/>
    <w:rsid w:val="005F7DCC"/>
    <w:rsid w:val="00600FD6"/>
    <w:rsid w:val="00603AD5"/>
    <w:rsid w:val="00606781"/>
    <w:rsid w:val="00607CE2"/>
    <w:rsid w:val="00610B73"/>
    <w:rsid w:val="00610CC3"/>
    <w:rsid w:val="0061397D"/>
    <w:rsid w:val="0061488B"/>
    <w:rsid w:val="00614DD2"/>
    <w:rsid w:val="0061605F"/>
    <w:rsid w:val="00616FA1"/>
    <w:rsid w:val="0061728D"/>
    <w:rsid w:val="00620097"/>
    <w:rsid w:val="00620159"/>
    <w:rsid w:val="00622577"/>
    <w:rsid w:val="00622ADD"/>
    <w:rsid w:val="00623A4A"/>
    <w:rsid w:val="00632120"/>
    <w:rsid w:val="006333A0"/>
    <w:rsid w:val="006352BC"/>
    <w:rsid w:val="00635740"/>
    <w:rsid w:val="00635FA7"/>
    <w:rsid w:val="00636147"/>
    <w:rsid w:val="00636E8C"/>
    <w:rsid w:val="00637E48"/>
    <w:rsid w:val="00640A41"/>
    <w:rsid w:val="00640B03"/>
    <w:rsid w:val="00640F24"/>
    <w:rsid w:val="00641382"/>
    <w:rsid w:val="00641A34"/>
    <w:rsid w:val="00641FA2"/>
    <w:rsid w:val="00642FAC"/>
    <w:rsid w:val="00643316"/>
    <w:rsid w:val="00643498"/>
    <w:rsid w:val="00643F5A"/>
    <w:rsid w:val="00645A40"/>
    <w:rsid w:val="006463C2"/>
    <w:rsid w:val="00646B37"/>
    <w:rsid w:val="00646B3C"/>
    <w:rsid w:val="00646E57"/>
    <w:rsid w:val="00646FB2"/>
    <w:rsid w:val="00647629"/>
    <w:rsid w:val="00647E34"/>
    <w:rsid w:val="00650865"/>
    <w:rsid w:val="00650CEB"/>
    <w:rsid w:val="00651DA8"/>
    <w:rsid w:val="00653709"/>
    <w:rsid w:val="00653FEA"/>
    <w:rsid w:val="006575E9"/>
    <w:rsid w:val="006609AE"/>
    <w:rsid w:val="006622F7"/>
    <w:rsid w:val="00663439"/>
    <w:rsid w:val="0066380F"/>
    <w:rsid w:val="006643A8"/>
    <w:rsid w:val="00665661"/>
    <w:rsid w:val="00665874"/>
    <w:rsid w:val="00665AFD"/>
    <w:rsid w:val="006679DA"/>
    <w:rsid w:val="00667FD9"/>
    <w:rsid w:val="00672E14"/>
    <w:rsid w:val="00674C20"/>
    <w:rsid w:val="006762CF"/>
    <w:rsid w:val="00676458"/>
    <w:rsid w:val="00677652"/>
    <w:rsid w:val="00677C5F"/>
    <w:rsid w:val="00680D8A"/>
    <w:rsid w:val="00682541"/>
    <w:rsid w:val="00682A49"/>
    <w:rsid w:val="00682B10"/>
    <w:rsid w:val="006830DA"/>
    <w:rsid w:val="006834CD"/>
    <w:rsid w:val="006838A2"/>
    <w:rsid w:val="0068501A"/>
    <w:rsid w:val="00686166"/>
    <w:rsid w:val="00687665"/>
    <w:rsid w:val="00687EDE"/>
    <w:rsid w:val="00690C76"/>
    <w:rsid w:val="00690E22"/>
    <w:rsid w:val="006926AD"/>
    <w:rsid w:val="00692FED"/>
    <w:rsid w:val="0069327F"/>
    <w:rsid w:val="006937BF"/>
    <w:rsid w:val="00693818"/>
    <w:rsid w:val="006942EA"/>
    <w:rsid w:val="006944B4"/>
    <w:rsid w:val="00694C41"/>
    <w:rsid w:val="00694DAF"/>
    <w:rsid w:val="00694F45"/>
    <w:rsid w:val="00695890"/>
    <w:rsid w:val="006A0FE0"/>
    <w:rsid w:val="006A2DC7"/>
    <w:rsid w:val="006B0413"/>
    <w:rsid w:val="006B04A2"/>
    <w:rsid w:val="006B0C0C"/>
    <w:rsid w:val="006B105F"/>
    <w:rsid w:val="006B16B9"/>
    <w:rsid w:val="006B2625"/>
    <w:rsid w:val="006B3434"/>
    <w:rsid w:val="006B36D9"/>
    <w:rsid w:val="006B7277"/>
    <w:rsid w:val="006B7C3F"/>
    <w:rsid w:val="006C1290"/>
    <w:rsid w:val="006C12C0"/>
    <w:rsid w:val="006C35EF"/>
    <w:rsid w:val="006C3E73"/>
    <w:rsid w:val="006C4708"/>
    <w:rsid w:val="006C50E0"/>
    <w:rsid w:val="006C6124"/>
    <w:rsid w:val="006D1058"/>
    <w:rsid w:val="006D15C9"/>
    <w:rsid w:val="006D224F"/>
    <w:rsid w:val="006D253A"/>
    <w:rsid w:val="006D25B5"/>
    <w:rsid w:val="006D3867"/>
    <w:rsid w:val="006D3888"/>
    <w:rsid w:val="006D410D"/>
    <w:rsid w:val="006D5B10"/>
    <w:rsid w:val="006E2081"/>
    <w:rsid w:val="006E2C86"/>
    <w:rsid w:val="006E3468"/>
    <w:rsid w:val="006E3D3E"/>
    <w:rsid w:val="006E52AB"/>
    <w:rsid w:val="006E5434"/>
    <w:rsid w:val="006E667C"/>
    <w:rsid w:val="006E6BDE"/>
    <w:rsid w:val="006E78B6"/>
    <w:rsid w:val="006F136F"/>
    <w:rsid w:val="006F2D07"/>
    <w:rsid w:val="006F3564"/>
    <w:rsid w:val="006F3915"/>
    <w:rsid w:val="006F55CB"/>
    <w:rsid w:val="006F5958"/>
    <w:rsid w:val="006F61E9"/>
    <w:rsid w:val="0070149D"/>
    <w:rsid w:val="007055A9"/>
    <w:rsid w:val="007055C4"/>
    <w:rsid w:val="0070620B"/>
    <w:rsid w:val="00706D61"/>
    <w:rsid w:val="00713242"/>
    <w:rsid w:val="00714364"/>
    <w:rsid w:val="00714665"/>
    <w:rsid w:val="00714A39"/>
    <w:rsid w:val="00715CA1"/>
    <w:rsid w:val="00715D63"/>
    <w:rsid w:val="00717243"/>
    <w:rsid w:val="00721672"/>
    <w:rsid w:val="0072317D"/>
    <w:rsid w:val="007245FE"/>
    <w:rsid w:val="00730CF1"/>
    <w:rsid w:val="00731D45"/>
    <w:rsid w:val="00731F71"/>
    <w:rsid w:val="00733FC2"/>
    <w:rsid w:val="007348A6"/>
    <w:rsid w:val="00735298"/>
    <w:rsid w:val="00735B5A"/>
    <w:rsid w:val="00736E50"/>
    <w:rsid w:val="00737E06"/>
    <w:rsid w:val="00741637"/>
    <w:rsid w:val="007429FD"/>
    <w:rsid w:val="00745E22"/>
    <w:rsid w:val="00751710"/>
    <w:rsid w:val="00752268"/>
    <w:rsid w:val="007536F9"/>
    <w:rsid w:val="007539B5"/>
    <w:rsid w:val="00753A33"/>
    <w:rsid w:val="00754002"/>
    <w:rsid w:val="007559F4"/>
    <w:rsid w:val="00756805"/>
    <w:rsid w:val="00756BE9"/>
    <w:rsid w:val="0075710C"/>
    <w:rsid w:val="00757328"/>
    <w:rsid w:val="007573F6"/>
    <w:rsid w:val="00757F6C"/>
    <w:rsid w:val="00765B82"/>
    <w:rsid w:val="00766860"/>
    <w:rsid w:val="00766878"/>
    <w:rsid w:val="007668CB"/>
    <w:rsid w:val="007677BA"/>
    <w:rsid w:val="00770E1B"/>
    <w:rsid w:val="007722AC"/>
    <w:rsid w:val="00772872"/>
    <w:rsid w:val="00773074"/>
    <w:rsid w:val="0077322A"/>
    <w:rsid w:val="00773719"/>
    <w:rsid w:val="00773B6B"/>
    <w:rsid w:val="00774179"/>
    <w:rsid w:val="007758D9"/>
    <w:rsid w:val="00776FC1"/>
    <w:rsid w:val="00777E58"/>
    <w:rsid w:val="00782755"/>
    <w:rsid w:val="0078291B"/>
    <w:rsid w:val="0078331A"/>
    <w:rsid w:val="00783354"/>
    <w:rsid w:val="0078363D"/>
    <w:rsid w:val="0078622E"/>
    <w:rsid w:val="0078738D"/>
    <w:rsid w:val="00787C38"/>
    <w:rsid w:val="00793756"/>
    <w:rsid w:val="00794EC0"/>
    <w:rsid w:val="007952E5"/>
    <w:rsid w:val="00795B5F"/>
    <w:rsid w:val="007A0591"/>
    <w:rsid w:val="007A0F92"/>
    <w:rsid w:val="007A223B"/>
    <w:rsid w:val="007A4CB9"/>
    <w:rsid w:val="007A53FB"/>
    <w:rsid w:val="007A6002"/>
    <w:rsid w:val="007A62FC"/>
    <w:rsid w:val="007A6BB7"/>
    <w:rsid w:val="007B05FD"/>
    <w:rsid w:val="007B0AFE"/>
    <w:rsid w:val="007B0DE0"/>
    <w:rsid w:val="007B1AFD"/>
    <w:rsid w:val="007B1BD1"/>
    <w:rsid w:val="007B28A9"/>
    <w:rsid w:val="007B4725"/>
    <w:rsid w:val="007B51F0"/>
    <w:rsid w:val="007B693C"/>
    <w:rsid w:val="007B76B2"/>
    <w:rsid w:val="007C1662"/>
    <w:rsid w:val="007C31ED"/>
    <w:rsid w:val="007C50A1"/>
    <w:rsid w:val="007C524D"/>
    <w:rsid w:val="007C64C1"/>
    <w:rsid w:val="007C6B1B"/>
    <w:rsid w:val="007D0E9C"/>
    <w:rsid w:val="007D162E"/>
    <w:rsid w:val="007D194F"/>
    <w:rsid w:val="007D1CB9"/>
    <w:rsid w:val="007D1DDA"/>
    <w:rsid w:val="007D2588"/>
    <w:rsid w:val="007D5314"/>
    <w:rsid w:val="007D73A7"/>
    <w:rsid w:val="007D763E"/>
    <w:rsid w:val="007E307D"/>
    <w:rsid w:val="007E4688"/>
    <w:rsid w:val="007E510C"/>
    <w:rsid w:val="007E753E"/>
    <w:rsid w:val="007E79F5"/>
    <w:rsid w:val="007F01B8"/>
    <w:rsid w:val="007F0761"/>
    <w:rsid w:val="007F09AC"/>
    <w:rsid w:val="007F42F0"/>
    <w:rsid w:val="007F47AF"/>
    <w:rsid w:val="007F7A98"/>
    <w:rsid w:val="007F7B46"/>
    <w:rsid w:val="0080011A"/>
    <w:rsid w:val="00800177"/>
    <w:rsid w:val="00800675"/>
    <w:rsid w:val="00800684"/>
    <w:rsid w:val="00800789"/>
    <w:rsid w:val="00802CB0"/>
    <w:rsid w:val="0080390F"/>
    <w:rsid w:val="00805126"/>
    <w:rsid w:val="00806E11"/>
    <w:rsid w:val="008079D9"/>
    <w:rsid w:val="008106ED"/>
    <w:rsid w:val="0081129A"/>
    <w:rsid w:val="00813AD6"/>
    <w:rsid w:val="00813B58"/>
    <w:rsid w:val="0081648F"/>
    <w:rsid w:val="00816D83"/>
    <w:rsid w:val="00822893"/>
    <w:rsid w:val="00823E4B"/>
    <w:rsid w:val="00824184"/>
    <w:rsid w:val="0082791D"/>
    <w:rsid w:val="00830588"/>
    <w:rsid w:val="0083085A"/>
    <w:rsid w:val="008312F6"/>
    <w:rsid w:val="00831A0A"/>
    <w:rsid w:val="00836278"/>
    <w:rsid w:val="008375E8"/>
    <w:rsid w:val="00843593"/>
    <w:rsid w:val="0084618D"/>
    <w:rsid w:val="00846326"/>
    <w:rsid w:val="00850156"/>
    <w:rsid w:val="00850DB7"/>
    <w:rsid w:val="00850EFE"/>
    <w:rsid w:val="008516CB"/>
    <w:rsid w:val="00852451"/>
    <w:rsid w:val="008530AE"/>
    <w:rsid w:val="008535B0"/>
    <w:rsid w:val="00853F91"/>
    <w:rsid w:val="0085496A"/>
    <w:rsid w:val="00855AF9"/>
    <w:rsid w:val="00856D96"/>
    <w:rsid w:val="008619DC"/>
    <w:rsid w:val="0086271C"/>
    <w:rsid w:val="00863391"/>
    <w:rsid w:val="00864B8A"/>
    <w:rsid w:val="00866609"/>
    <w:rsid w:val="00866945"/>
    <w:rsid w:val="0087180B"/>
    <w:rsid w:val="0087215F"/>
    <w:rsid w:val="00872F1F"/>
    <w:rsid w:val="008734D5"/>
    <w:rsid w:val="00873C2A"/>
    <w:rsid w:val="008764EF"/>
    <w:rsid w:val="00877E1C"/>
    <w:rsid w:val="00877FA3"/>
    <w:rsid w:val="00880291"/>
    <w:rsid w:val="00882A6E"/>
    <w:rsid w:val="008857CD"/>
    <w:rsid w:val="0088655F"/>
    <w:rsid w:val="008867A7"/>
    <w:rsid w:val="00886B44"/>
    <w:rsid w:val="0088718B"/>
    <w:rsid w:val="0088759D"/>
    <w:rsid w:val="00887FF8"/>
    <w:rsid w:val="00891902"/>
    <w:rsid w:val="0089287E"/>
    <w:rsid w:val="008931DE"/>
    <w:rsid w:val="00893666"/>
    <w:rsid w:val="0089426C"/>
    <w:rsid w:val="00894AA8"/>
    <w:rsid w:val="00894F9F"/>
    <w:rsid w:val="008953AA"/>
    <w:rsid w:val="008960ED"/>
    <w:rsid w:val="00896652"/>
    <w:rsid w:val="00896EAB"/>
    <w:rsid w:val="0089735F"/>
    <w:rsid w:val="0089767D"/>
    <w:rsid w:val="008979D1"/>
    <w:rsid w:val="008A1568"/>
    <w:rsid w:val="008A2716"/>
    <w:rsid w:val="008A4A82"/>
    <w:rsid w:val="008A4C7F"/>
    <w:rsid w:val="008A4E6A"/>
    <w:rsid w:val="008A5401"/>
    <w:rsid w:val="008A7582"/>
    <w:rsid w:val="008B02E9"/>
    <w:rsid w:val="008B2F88"/>
    <w:rsid w:val="008B3A9B"/>
    <w:rsid w:val="008B3C2A"/>
    <w:rsid w:val="008B3FEB"/>
    <w:rsid w:val="008B4D2C"/>
    <w:rsid w:val="008B70E0"/>
    <w:rsid w:val="008C0796"/>
    <w:rsid w:val="008C0C2D"/>
    <w:rsid w:val="008C0E46"/>
    <w:rsid w:val="008C14E0"/>
    <w:rsid w:val="008C18A3"/>
    <w:rsid w:val="008D01F5"/>
    <w:rsid w:val="008D20B1"/>
    <w:rsid w:val="008D27AF"/>
    <w:rsid w:val="008D2BD7"/>
    <w:rsid w:val="008D4652"/>
    <w:rsid w:val="008D6284"/>
    <w:rsid w:val="008D7DE5"/>
    <w:rsid w:val="008E06F3"/>
    <w:rsid w:val="008E2147"/>
    <w:rsid w:val="008E2986"/>
    <w:rsid w:val="008E44A7"/>
    <w:rsid w:val="008E736D"/>
    <w:rsid w:val="008F0180"/>
    <w:rsid w:val="008F2D4C"/>
    <w:rsid w:val="008F466F"/>
    <w:rsid w:val="008F4B07"/>
    <w:rsid w:val="008F5559"/>
    <w:rsid w:val="008F62F3"/>
    <w:rsid w:val="008F6349"/>
    <w:rsid w:val="008F63A5"/>
    <w:rsid w:val="008F63B9"/>
    <w:rsid w:val="008F771C"/>
    <w:rsid w:val="008F7B1F"/>
    <w:rsid w:val="00900F18"/>
    <w:rsid w:val="00902011"/>
    <w:rsid w:val="00904FA9"/>
    <w:rsid w:val="00906CCB"/>
    <w:rsid w:val="00910443"/>
    <w:rsid w:val="00910A2E"/>
    <w:rsid w:val="00911A5E"/>
    <w:rsid w:val="00911D07"/>
    <w:rsid w:val="00912E01"/>
    <w:rsid w:val="00913459"/>
    <w:rsid w:val="00913ADA"/>
    <w:rsid w:val="009153E6"/>
    <w:rsid w:val="0091566B"/>
    <w:rsid w:val="00916ECC"/>
    <w:rsid w:val="00917CCB"/>
    <w:rsid w:val="009204B7"/>
    <w:rsid w:val="009209E1"/>
    <w:rsid w:val="00921A6A"/>
    <w:rsid w:val="00922C54"/>
    <w:rsid w:val="009231CF"/>
    <w:rsid w:val="00923DF8"/>
    <w:rsid w:val="00924ADD"/>
    <w:rsid w:val="00927D8F"/>
    <w:rsid w:val="00930F86"/>
    <w:rsid w:val="00931237"/>
    <w:rsid w:val="00931995"/>
    <w:rsid w:val="00931F79"/>
    <w:rsid w:val="009322ED"/>
    <w:rsid w:val="0093444E"/>
    <w:rsid w:val="009348CB"/>
    <w:rsid w:val="00936535"/>
    <w:rsid w:val="0094085E"/>
    <w:rsid w:val="00942A20"/>
    <w:rsid w:val="00943838"/>
    <w:rsid w:val="00944608"/>
    <w:rsid w:val="00944AB7"/>
    <w:rsid w:val="00944FEF"/>
    <w:rsid w:val="009472DA"/>
    <w:rsid w:val="0095131B"/>
    <w:rsid w:val="00951CCC"/>
    <w:rsid w:val="00951D88"/>
    <w:rsid w:val="00953303"/>
    <w:rsid w:val="00955AAB"/>
    <w:rsid w:val="00956DBA"/>
    <w:rsid w:val="00957101"/>
    <w:rsid w:val="00957982"/>
    <w:rsid w:val="00960FF2"/>
    <w:rsid w:val="00961153"/>
    <w:rsid w:val="00962877"/>
    <w:rsid w:val="00962F48"/>
    <w:rsid w:val="00963892"/>
    <w:rsid w:val="00964647"/>
    <w:rsid w:val="00966845"/>
    <w:rsid w:val="00966A55"/>
    <w:rsid w:val="00967B21"/>
    <w:rsid w:val="0097357C"/>
    <w:rsid w:val="0097448C"/>
    <w:rsid w:val="00974E38"/>
    <w:rsid w:val="00975768"/>
    <w:rsid w:val="00976A9A"/>
    <w:rsid w:val="00977E73"/>
    <w:rsid w:val="00980223"/>
    <w:rsid w:val="00982311"/>
    <w:rsid w:val="00983738"/>
    <w:rsid w:val="00984BBA"/>
    <w:rsid w:val="00984C01"/>
    <w:rsid w:val="009856D4"/>
    <w:rsid w:val="00985D96"/>
    <w:rsid w:val="00990951"/>
    <w:rsid w:val="0099126B"/>
    <w:rsid w:val="0099266F"/>
    <w:rsid w:val="00992C9B"/>
    <w:rsid w:val="00996217"/>
    <w:rsid w:val="00997D6E"/>
    <w:rsid w:val="00997EA0"/>
    <w:rsid w:val="009A02D4"/>
    <w:rsid w:val="009A064F"/>
    <w:rsid w:val="009A0C9D"/>
    <w:rsid w:val="009A2117"/>
    <w:rsid w:val="009A2422"/>
    <w:rsid w:val="009A2640"/>
    <w:rsid w:val="009A46E2"/>
    <w:rsid w:val="009B284E"/>
    <w:rsid w:val="009B3C53"/>
    <w:rsid w:val="009B457D"/>
    <w:rsid w:val="009B5535"/>
    <w:rsid w:val="009B64BF"/>
    <w:rsid w:val="009B6D35"/>
    <w:rsid w:val="009B6F58"/>
    <w:rsid w:val="009C067A"/>
    <w:rsid w:val="009C104B"/>
    <w:rsid w:val="009C14B7"/>
    <w:rsid w:val="009C19F2"/>
    <w:rsid w:val="009C284F"/>
    <w:rsid w:val="009C2942"/>
    <w:rsid w:val="009C353A"/>
    <w:rsid w:val="009C42F6"/>
    <w:rsid w:val="009C4A4A"/>
    <w:rsid w:val="009C55F9"/>
    <w:rsid w:val="009C56E6"/>
    <w:rsid w:val="009C71EB"/>
    <w:rsid w:val="009D06B5"/>
    <w:rsid w:val="009D2E2C"/>
    <w:rsid w:val="009D3A4A"/>
    <w:rsid w:val="009D4549"/>
    <w:rsid w:val="009D4BF6"/>
    <w:rsid w:val="009D573A"/>
    <w:rsid w:val="009D6744"/>
    <w:rsid w:val="009D69DD"/>
    <w:rsid w:val="009D7855"/>
    <w:rsid w:val="009E0CB5"/>
    <w:rsid w:val="009E214D"/>
    <w:rsid w:val="009E2816"/>
    <w:rsid w:val="009E31A5"/>
    <w:rsid w:val="009E463C"/>
    <w:rsid w:val="009E52AC"/>
    <w:rsid w:val="009E5D3E"/>
    <w:rsid w:val="009E6BBD"/>
    <w:rsid w:val="009F087D"/>
    <w:rsid w:val="009F1D91"/>
    <w:rsid w:val="009F2A25"/>
    <w:rsid w:val="009F4443"/>
    <w:rsid w:val="009F52F6"/>
    <w:rsid w:val="009F56BF"/>
    <w:rsid w:val="009F70B6"/>
    <w:rsid w:val="00A00752"/>
    <w:rsid w:val="00A00FC2"/>
    <w:rsid w:val="00A039FB"/>
    <w:rsid w:val="00A04680"/>
    <w:rsid w:val="00A04857"/>
    <w:rsid w:val="00A04F00"/>
    <w:rsid w:val="00A050B1"/>
    <w:rsid w:val="00A06CCF"/>
    <w:rsid w:val="00A0795A"/>
    <w:rsid w:val="00A07C3D"/>
    <w:rsid w:val="00A11FB9"/>
    <w:rsid w:val="00A12073"/>
    <w:rsid w:val="00A12102"/>
    <w:rsid w:val="00A12210"/>
    <w:rsid w:val="00A13850"/>
    <w:rsid w:val="00A13A3B"/>
    <w:rsid w:val="00A15110"/>
    <w:rsid w:val="00A15772"/>
    <w:rsid w:val="00A1604F"/>
    <w:rsid w:val="00A21357"/>
    <w:rsid w:val="00A225AC"/>
    <w:rsid w:val="00A25C4E"/>
    <w:rsid w:val="00A275B2"/>
    <w:rsid w:val="00A30059"/>
    <w:rsid w:val="00A342DD"/>
    <w:rsid w:val="00A34A3F"/>
    <w:rsid w:val="00A34DA4"/>
    <w:rsid w:val="00A37345"/>
    <w:rsid w:val="00A37577"/>
    <w:rsid w:val="00A41D53"/>
    <w:rsid w:val="00A43254"/>
    <w:rsid w:val="00A456C6"/>
    <w:rsid w:val="00A45B2C"/>
    <w:rsid w:val="00A46212"/>
    <w:rsid w:val="00A46425"/>
    <w:rsid w:val="00A46F80"/>
    <w:rsid w:val="00A47377"/>
    <w:rsid w:val="00A5220A"/>
    <w:rsid w:val="00A5252B"/>
    <w:rsid w:val="00A5278E"/>
    <w:rsid w:val="00A53EA3"/>
    <w:rsid w:val="00A54D28"/>
    <w:rsid w:val="00A5558F"/>
    <w:rsid w:val="00A6063B"/>
    <w:rsid w:val="00A6106F"/>
    <w:rsid w:val="00A61901"/>
    <w:rsid w:val="00A62904"/>
    <w:rsid w:val="00A62BA7"/>
    <w:rsid w:val="00A62F81"/>
    <w:rsid w:val="00A6336A"/>
    <w:rsid w:val="00A65E5C"/>
    <w:rsid w:val="00A71036"/>
    <w:rsid w:val="00A72339"/>
    <w:rsid w:val="00A72765"/>
    <w:rsid w:val="00A73051"/>
    <w:rsid w:val="00A754CB"/>
    <w:rsid w:val="00A775C3"/>
    <w:rsid w:val="00A80A10"/>
    <w:rsid w:val="00A833CF"/>
    <w:rsid w:val="00A83486"/>
    <w:rsid w:val="00A8362E"/>
    <w:rsid w:val="00A83819"/>
    <w:rsid w:val="00A85933"/>
    <w:rsid w:val="00A868C6"/>
    <w:rsid w:val="00A86AB8"/>
    <w:rsid w:val="00A875A6"/>
    <w:rsid w:val="00A90A5D"/>
    <w:rsid w:val="00A91544"/>
    <w:rsid w:val="00A917AF"/>
    <w:rsid w:val="00A92FE4"/>
    <w:rsid w:val="00A94062"/>
    <w:rsid w:val="00A9434B"/>
    <w:rsid w:val="00AA09AA"/>
    <w:rsid w:val="00AA3746"/>
    <w:rsid w:val="00AA4406"/>
    <w:rsid w:val="00AA5D6D"/>
    <w:rsid w:val="00AA67F5"/>
    <w:rsid w:val="00AA72E3"/>
    <w:rsid w:val="00AB3CAA"/>
    <w:rsid w:val="00AB753D"/>
    <w:rsid w:val="00AB7A15"/>
    <w:rsid w:val="00AC4335"/>
    <w:rsid w:val="00AC4430"/>
    <w:rsid w:val="00AC522D"/>
    <w:rsid w:val="00AD01B7"/>
    <w:rsid w:val="00AD0D42"/>
    <w:rsid w:val="00AD71B0"/>
    <w:rsid w:val="00AD7423"/>
    <w:rsid w:val="00AE04C9"/>
    <w:rsid w:val="00AE0BC0"/>
    <w:rsid w:val="00AE0E09"/>
    <w:rsid w:val="00AE0E42"/>
    <w:rsid w:val="00AE130F"/>
    <w:rsid w:val="00AE2859"/>
    <w:rsid w:val="00AE4B1B"/>
    <w:rsid w:val="00AE531E"/>
    <w:rsid w:val="00AE7129"/>
    <w:rsid w:val="00AF03A3"/>
    <w:rsid w:val="00AF3328"/>
    <w:rsid w:val="00AF3C67"/>
    <w:rsid w:val="00AF3FEF"/>
    <w:rsid w:val="00AF5F43"/>
    <w:rsid w:val="00AF79D9"/>
    <w:rsid w:val="00AF7D9E"/>
    <w:rsid w:val="00B00A3A"/>
    <w:rsid w:val="00B0115B"/>
    <w:rsid w:val="00B024C3"/>
    <w:rsid w:val="00B03CEF"/>
    <w:rsid w:val="00B1054A"/>
    <w:rsid w:val="00B1071C"/>
    <w:rsid w:val="00B10FF4"/>
    <w:rsid w:val="00B11FBF"/>
    <w:rsid w:val="00B138B8"/>
    <w:rsid w:val="00B13B0D"/>
    <w:rsid w:val="00B15289"/>
    <w:rsid w:val="00B153DB"/>
    <w:rsid w:val="00B1614A"/>
    <w:rsid w:val="00B17258"/>
    <w:rsid w:val="00B204AF"/>
    <w:rsid w:val="00B212D0"/>
    <w:rsid w:val="00B21FB3"/>
    <w:rsid w:val="00B22FFF"/>
    <w:rsid w:val="00B230F7"/>
    <w:rsid w:val="00B237E6"/>
    <w:rsid w:val="00B23B6B"/>
    <w:rsid w:val="00B24C84"/>
    <w:rsid w:val="00B26237"/>
    <w:rsid w:val="00B300ED"/>
    <w:rsid w:val="00B30127"/>
    <w:rsid w:val="00B32C83"/>
    <w:rsid w:val="00B33C73"/>
    <w:rsid w:val="00B36754"/>
    <w:rsid w:val="00B402C2"/>
    <w:rsid w:val="00B41BC8"/>
    <w:rsid w:val="00B420B0"/>
    <w:rsid w:val="00B42B42"/>
    <w:rsid w:val="00B439EA"/>
    <w:rsid w:val="00B45ECA"/>
    <w:rsid w:val="00B466F1"/>
    <w:rsid w:val="00B46863"/>
    <w:rsid w:val="00B47735"/>
    <w:rsid w:val="00B54289"/>
    <w:rsid w:val="00B5567E"/>
    <w:rsid w:val="00B55DCE"/>
    <w:rsid w:val="00B55E00"/>
    <w:rsid w:val="00B5709F"/>
    <w:rsid w:val="00B57712"/>
    <w:rsid w:val="00B57C42"/>
    <w:rsid w:val="00B57C9B"/>
    <w:rsid w:val="00B60153"/>
    <w:rsid w:val="00B60181"/>
    <w:rsid w:val="00B607B6"/>
    <w:rsid w:val="00B6307D"/>
    <w:rsid w:val="00B63F69"/>
    <w:rsid w:val="00B648AD"/>
    <w:rsid w:val="00B65D2A"/>
    <w:rsid w:val="00B675C3"/>
    <w:rsid w:val="00B709A9"/>
    <w:rsid w:val="00B70D45"/>
    <w:rsid w:val="00B7272D"/>
    <w:rsid w:val="00B72A80"/>
    <w:rsid w:val="00B73998"/>
    <w:rsid w:val="00B73E30"/>
    <w:rsid w:val="00B76739"/>
    <w:rsid w:val="00B76966"/>
    <w:rsid w:val="00B77FD1"/>
    <w:rsid w:val="00B806D9"/>
    <w:rsid w:val="00B81EC7"/>
    <w:rsid w:val="00B834F5"/>
    <w:rsid w:val="00B84E97"/>
    <w:rsid w:val="00B85195"/>
    <w:rsid w:val="00B87993"/>
    <w:rsid w:val="00B87A3F"/>
    <w:rsid w:val="00B91304"/>
    <w:rsid w:val="00B91777"/>
    <w:rsid w:val="00B95016"/>
    <w:rsid w:val="00B9561B"/>
    <w:rsid w:val="00B96078"/>
    <w:rsid w:val="00B971E1"/>
    <w:rsid w:val="00B97FE2"/>
    <w:rsid w:val="00BA1D74"/>
    <w:rsid w:val="00BA6765"/>
    <w:rsid w:val="00BA6B00"/>
    <w:rsid w:val="00BA6E6F"/>
    <w:rsid w:val="00BB00A3"/>
    <w:rsid w:val="00BB0F2F"/>
    <w:rsid w:val="00BB2A13"/>
    <w:rsid w:val="00BB32AF"/>
    <w:rsid w:val="00BB4036"/>
    <w:rsid w:val="00BB52B3"/>
    <w:rsid w:val="00BB78E4"/>
    <w:rsid w:val="00BC14C3"/>
    <w:rsid w:val="00BC173B"/>
    <w:rsid w:val="00BC21E4"/>
    <w:rsid w:val="00BC2B39"/>
    <w:rsid w:val="00BC3D25"/>
    <w:rsid w:val="00BC6329"/>
    <w:rsid w:val="00BC74BF"/>
    <w:rsid w:val="00BD0831"/>
    <w:rsid w:val="00BD1833"/>
    <w:rsid w:val="00BD26FA"/>
    <w:rsid w:val="00BD340F"/>
    <w:rsid w:val="00BD3B32"/>
    <w:rsid w:val="00BD3BEB"/>
    <w:rsid w:val="00BD3D37"/>
    <w:rsid w:val="00BD45C0"/>
    <w:rsid w:val="00BD502A"/>
    <w:rsid w:val="00BD5C76"/>
    <w:rsid w:val="00BD702F"/>
    <w:rsid w:val="00BE037E"/>
    <w:rsid w:val="00BE0E13"/>
    <w:rsid w:val="00BE2E70"/>
    <w:rsid w:val="00BE3786"/>
    <w:rsid w:val="00BE3EB2"/>
    <w:rsid w:val="00BE44CB"/>
    <w:rsid w:val="00BE461B"/>
    <w:rsid w:val="00BE48A1"/>
    <w:rsid w:val="00BE5BA5"/>
    <w:rsid w:val="00BE6539"/>
    <w:rsid w:val="00BE675B"/>
    <w:rsid w:val="00BE7E58"/>
    <w:rsid w:val="00BF17D2"/>
    <w:rsid w:val="00BF182A"/>
    <w:rsid w:val="00BF19B7"/>
    <w:rsid w:val="00BF2097"/>
    <w:rsid w:val="00BF3D07"/>
    <w:rsid w:val="00BF6564"/>
    <w:rsid w:val="00BF6935"/>
    <w:rsid w:val="00BF6973"/>
    <w:rsid w:val="00BF6A76"/>
    <w:rsid w:val="00BF70B5"/>
    <w:rsid w:val="00C0074F"/>
    <w:rsid w:val="00C00D47"/>
    <w:rsid w:val="00C013F2"/>
    <w:rsid w:val="00C01CF2"/>
    <w:rsid w:val="00C024B7"/>
    <w:rsid w:val="00C0265A"/>
    <w:rsid w:val="00C02702"/>
    <w:rsid w:val="00C0276A"/>
    <w:rsid w:val="00C04641"/>
    <w:rsid w:val="00C0798F"/>
    <w:rsid w:val="00C10118"/>
    <w:rsid w:val="00C12BCC"/>
    <w:rsid w:val="00C1338C"/>
    <w:rsid w:val="00C13FA5"/>
    <w:rsid w:val="00C161F7"/>
    <w:rsid w:val="00C16A05"/>
    <w:rsid w:val="00C16A2F"/>
    <w:rsid w:val="00C16A9B"/>
    <w:rsid w:val="00C17A3F"/>
    <w:rsid w:val="00C207B4"/>
    <w:rsid w:val="00C2299D"/>
    <w:rsid w:val="00C24321"/>
    <w:rsid w:val="00C2717B"/>
    <w:rsid w:val="00C320F4"/>
    <w:rsid w:val="00C3299B"/>
    <w:rsid w:val="00C33387"/>
    <w:rsid w:val="00C33590"/>
    <w:rsid w:val="00C34B2F"/>
    <w:rsid w:val="00C34E0B"/>
    <w:rsid w:val="00C34EA2"/>
    <w:rsid w:val="00C34EB0"/>
    <w:rsid w:val="00C36582"/>
    <w:rsid w:val="00C3697C"/>
    <w:rsid w:val="00C37D8B"/>
    <w:rsid w:val="00C37F48"/>
    <w:rsid w:val="00C40299"/>
    <w:rsid w:val="00C418A9"/>
    <w:rsid w:val="00C4478B"/>
    <w:rsid w:val="00C45BA1"/>
    <w:rsid w:val="00C50911"/>
    <w:rsid w:val="00C542F2"/>
    <w:rsid w:val="00C556A6"/>
    <w:rsid w:val="00C55AEB"/>
    <w:rsid w:val="00C55FC2"/>
    <w:rsid w:val="00C60FF2"/>
    <w:rsid w:val="00C6309A"/>
    <w:rsid w:val="00C63C3F"/>
    <w:rsid w:val="00C64580"/>
    <w:rsid w:val="00C645CE"/>
    <w:rsid w:val="00C654C8"/>
    <w:rsid w:val="00C6591E"/>
    <w:rsid w:val="00C70E0C"/>
    <w:rsid w:val="00C710AA"/>
    <w:rsid w:val="00C7397D"/>
    <w:rsid w:val="00C74B5A"/>
    <w:rsid w:val="00C74DB9"/>
    <w:rsid w:val="00C7574D"/>
    <w:rsid w:val="00C7579B"/>
    <w:rsid w:val="00C75B74"/>
    <w:rsid w:val="00C808A8"/>
    <w:rsid w:val="00C80E01"/>
    <w:rsid w:val="00C8175D"/>
    <w:rsid w:val="00C824F3"/>
    <w:rsid w:val="00C82E83"/>
    <w:rsid w:val="00C83032"/>
    <w:rsid w:val="00C8311B"/>
    <w:rsid w:val="00C83F87"/>
    <w:rsid w:val="00C84FAC"/>
    <w:rsid w:val="00C8539D"/>
    <w:rsid w:val="00C8572C"/>
    <w:rsid w:val="00C85BA0"/>
    <w:rsid w:val="00C85E56"/>
    <w:rsid w:val="00C910AC"/>
    <w:rsid w:val="00C94EC4"/>
    <w:rsid w:val="00C96061"/>
    <w:rsid w:val="00C9611D"/>
    <w:rsid w:val="00CA0645"/>
    <w:rsid w:val="00CA0EAF"/>
    <w:rsid w:val="00CA264F"/>
    <w:rsid w:val="00CA392B"/>
    <w:rsid w:val="00CA3D0B"/>
    <w:rsid w:val="00CA4326"/>
    <w:rsid w:val="00CA46DE"/>
    <w:rsid w:val="00CA5189"/>
    <w:rsid w:val="00CA6525"/>
    <w:rsid w:val="00CA768F"/>
    <w:rsid w:val="00CA7A28"/>
    <w:rsid w:val="00CA7C0F"/>
    <w:rsid w:val="00CB1FC2"/>
    <w:rsid w:val="00CB28D4"/>
    <w:rsid w:val="00CB33B9"/>
    <w:rsid w:val="00CB37DD"/>
    <w:rsid w:val="00CB4793"/>
    <w:rsid w:val="00CB76EE"/>
    <w:rsid w:val="00CC209D"/>
    <w:rsid w:val="00CC479A"/>
    <w:rsid w:val="00CC7902"/>
    <w:rsid w:val="00CD077B"/>
    <w:rsid w:val="00CD2AE4"/>
    <w:rsid w:val="00CD44C5"/>
    <w:rsid w:val="00CD4784"/>
    <w:rsid w:val="00CD5620"/>
    <w:rsid w:val="00CD78CF"/>
    <w:rsid w:val="00CE2E7A"/>
    <w:rsid w:val="00CE38F5"/>
    <w:rsid w:val="00CE3A1A"/>
    <w:rsid w:val="00CE3E6E"/>
    <w:rsid w:val="00CE41CE"/>
    <w:rsid w:val="00CE4492"/>
    <w:rsid w:val="00CE60A2"/>
    <w:rsid w:val="00CE78B2"/>
    <w:rsid w:val="00CF1AC6"/>
    <w:rsid w:val="00CF1F21"/>
    <w:rsid w:val="00CF1F80"/>
    <w:rsid w:val="00CF4B84"/>
    <w:rsid w:val="00CF4CDF"/>
    <w:rsid w:val="00CF4D82"/>
    <w:rsid w:val="00CF4F06"/>
    <w:rsid w:val="00D00508"/>
    <w:rsid w:val="00D00B9B"/>
    <w:rsid w:val="00D01FE6"/>
    <w:rsid w:val="00D03932"/>
    <w:rsid w:val="00D04016"/>
    <w:rsid w:val="00D100E8"/>
    <w:rsid w:val="00D10139"/>
    <w:rsid w:val="00D1031C"/>
    <w:rsid w:val="00D108FD"/>
    <w:rsid w:val="00D10E8A"/>
    <w:rsid w:val="00D11D18"/>
    <w:rsid w:val="00D1248D"/>
    <w:rsid w:val="00D157FA"/>
    <w:rsid w:val="00D15BA6"/>
    <w:rsid w:val="00D15D18"/>
    <w:rsid w:val="00D15FA6"/>
    <w:rsid w:val="00D1702B"/>
    <w:rsid w:val="00D21C5D"/>
    <w:rsid w:val="00D237E2"/>
    <w:rsid w:val="00D263A3"/>
    <w:rsid w:val="00D279F9"/>
    <w:rsid w:val="00D27BC3"/>
    <w:rsid w:val="00D30F00"/>
    <w:rsid w:val="00D347BB"/>
    <w:rsid w:val="00D35D24"/>
    <w:rsid w:val="00D374EC"/>
    <w:rsid w:val="00D4073A"/>
    <w:rsid w:val="00D40A35"/>
    <w:rsid w:val="00D40D6D"/>
    <w:rsid w:val="00D40F14"/>
    <w:rsid w:val="00D41E4A"/>
    <w:rsid w:val="00D46276"/>
    <w:rsid w:val="00D47095"/>
    <w:rsid w:val="00D47C6D"/>
    <w:rsid w:val="00D50A49"/>
    <w:rsid w:val="00D50D9C"/>
    <w:rsid w:val="00D5152C"/>
    <w:rsid w:val="00D51BDD"/>
    <w:rsid w:val="00D537FF"/>
    <w:rsid w:val="00D53F6D"/>
    <w:rsid w:val="00D54E2C"/>
    <w:rsid w:val="00D55AFC"/>
    <w:rsid w:val="00D563FD"/>
    <w:rsid w:val="00D6033B"/>
    <w:rsid w:val="00D60BF8"/>
    <w:rsid w:val="00D611F1"/>
    <w:rsid w:val="00D619F3"/>
    <w:rsid w:val="00D61DFB"/>
    <w:rsid w:val="00D62ED1"/>
    <w:rsid w:val="00D62EFC"/>
    <w:rsid w:val="00D6314C"/>
    <w:rsid w:val="00D6352B"/>
    <w:rsid w:val="00D63EDD"/>
    <w:rsid w:val="00D649FA"/>
    <w:rsid w:val="00D64D0C"/>
    <w:rsid w:val="00D65D61"/>
    <w:rsid w:val="00D66235"/>
    <w:rsid w:val="00D66B88"/>
    <w:rsid w:val="00D7088A"/>
    <w:rsid w:val="00D72D10"/>
    <w:rsid w:val="00D73109"/>
    <w:rsid w:val="00D73653"/>
    <w:rsid w:val="00D738BA"/>
    <w:rsid w:val="00D73C39"/>
    <w:rsid w:val="00D7612F"/>
    <w:rsid w:val="00D771A2"/>
    <w:rsid w:val="00D800CB"/>
    <w:rsid w:val="00D809E5"/>
    <w:rsid w:val="00D81D50"/>
    <w:rsid w:val="00D8258E"/>
    <w:rsid w:val="00D8294F"/>
    <w:rsid w:val="00D8473F"/>
    <w:rsid w:val="00D85A80"/>
    <w:rsid w:val="00D865E4"/>
    <w:rsid w:val="00D92F2A"/>
    <w:rsid w:val="00D92F71"/>
    <w:rsid w:val="00D948B1"/>
    <w:rsid w:val="00D95021"/>
    <w:rsid w:val="00D97582"/>
    <w:rsid w:val="00D97931"/>
    <w:rsid w:val="00D97E06"/>
    <w:rsid w:val="00DA0B3D"/>
    <w:rsid w:val="00DA3AB9"/>
    <w:rsid w:val="00DB158C"/>
    <w:rsid w:val="00DB2AFB"/>
    <w:rsid w:val="00DB2E93"/>
    <w:rsid w:val="00DB393F"/>
    <w:rsid w:val="00DB7371"/>
    <w:rsid w:val="00DC0489"/>
    <w:rsid w:val="00DC4795"/>
    <w:rsid w:val="00DC47ED"/>
    <w:rsid w:val="00DC60E7"/>
    <w:rsid w:val="00DC7145"/>
    <w:rsid w:val="00DD0857"/>
    <w:rsid w:val="00DD0E4F"/>
    <w:rsid w:val="00DD12A3"/>
    <w:rsid w:val="00DD2815"/>
    <w:rsid w:val="00DD3587"/>
    <w:rsid w:val="00DD3CE2"/>
    <w:rsid w:val="00DD66BF"/>
    <w:rsid w:val="00DE003C"/>
    <w:rsid w:val="00DE010E"/>
    <w:rsid w:val="00DE113D"/>
    <w:rsid w:val="00DE2B47"/>
    <w:rsid w:val="00DE2D5D"/>
    <w:rsid w:val="00DE3718"/>
    <w:rsid w:val="00DE384B"/>
    <w:rsid w:val="00DE5B15"/>
    <w:rsid w:val="00DE5F73"/>
    <w:rsid w:val="00DF02AF"/>
    <w:rsid w:val="00DF35C7"/>
    <w:rsid w:val="00DF46F0"/>
    <w:rsid w:val="00DF7EC4"/>
    <w:rsid w:val="00E01E68"/>
    <w:rsid w:val="00E022F3"/>
    <w:rsid w:val="00E0306E"/>
    <w:rsid w:val="00E03635"/>
    <w:rsid w:val="00E05957"/>
    <w:rsid w:val="00E06FA7"/>
    <w:rsid w:val="00E0794F"/>
    <w:rsid w:val="00E11596"/>
    <w:rsid w:val="00E12494"/>
    <w:rsid w:val="00E1307B"/>
    <w:rsid w:val="00E13A33"/>
    <w:rsid w:val="00E15E13"/>
    <w:rsid w:val="00E21943"/>
    <w:rsid w:val="00E21F0F"/>
    <w:rsid w:val="00E232D2"/>
    <w:rsid w:val="00E23E57"/>
    <w:rsid w:val="00E2476A"/>
    <w:rsid w:val="00E24A7D"/>
    <w:rsid w:val="00E256E2"/>
    <w:rsid w:val="00E26452"/>
    <w:rsid w:val="00E26FA4"/>
    <w:rsid w:val="00E275A8"/>
    <w:rsid w:val="00E302D0"/>
    <w:rsid w:val="00E3155B"/>
    <w:rsid w:val="00E3198C"/>
    <w:rsid w:val="00E31A98"/>
    <w:rsid w:val="00E31CD8"/>
    <w:rsid w:val="00E33072"/>
    <w:rsid w:val="00E34AA1"/>
    <w:rsid w:val="00E34B0F"/>
    <w:rsid w:val="00E35AEB"/>
    <w:rsid w:val="00E35E50"/>
    <w:rsid w:val="00E36FD6"/>
    <w:rsid w:val="00E372A7"/>
    <w:rsid w:val="00E377B0"/>
    <w:rsid w:val="00E43A76"/>
    <w:rsid w:val="00E43F56"/>
    <w:rsid w:val="00E43F58"/>
    <w:rsid w:val="00E44A72"/>
    <w:rsid w:val="00E45470"/>
    <w:rsid w:val="00E46880"/>
    <w:rsid w:val="00E46F9E"/>
    <w:rsid w:val="00E50E8B"/>
    <w:rsid w:val="00E532A2"/>
    <w:rsid w:val="00E5389A"/>
    <w:rsid w:val="00E550AE"/>
    <w:rsid w:val="00E56992"/>
    <w:rsid w:val="00E61664"/>
    <w:rsid w:val="00E627DA"/>
    <w:rsid w:val="00E63DB0"/>
    <w:rsid w:val="00E63F28"/>
    <w:rsid w:val="00E64159"/>
    <w:rsid w:val="00E647D7"/>
    <w:rsid w:val="00E661FA"/>
    <w:rsid w:val="00E6672F"/>
    <w:rsid w:val="00E70261"/>
    <w:rsid w:val="00E70818"/>
    <w:rsid w:val="00E739AF"/>
    <w:rsid w:val="00E739FC"/>
    <w:rsid w:val="00E73C1F"/>
    <w:rsid w:val="00E76408"/>
    <w:rsid w:val="00E76598"/>
    <w:rsid w:val="00E77572"/>
    <w:rsid w:val="00E77FD6"/>
    <w:rsid w:val="00E80E31"/>
    <w:rsid w:val="00E80EA9"/>
    <w:rsid w:val="00E82A73"/>
    <w:rsid w:val="00E83795"/>
    <w:rsid w:val="00E843D8"/>
    <w:rsid w:val="00E84882"/>
    <w:rsid w:val="00E8549B"/>
    <w:rsid w:val="00E86177"/>
    <w:rsid w:val="00E8649D"/>
    <w:rsid w:val="00E87071"/>
    <w:rsid w:val="00E91BE4"/>
    <w:rsid w:val="00E931DE"/>
    <w:rsid w:val="00E93DE4"/>
    <w:rsid w:val="00E94C70"/>
    <w:rsid w:val="00E958FC"/>
    <w:rsid w:val="00E96148"/>
    <w:rsid w:val="00E9634B"/>
    <w:rsid w:val="00E96C60"/>
    <w:rsid w:val="00EA11A8"/>
    <w:rsid w:val="00EA20F1"/>
    <w:rsid w:val="00EA419D"/>
    <w:rsid w:val="00EA7F53"/>
    <w:rsid w:val="00EB116F"/>
    <w:rsid w:val="00EB1653"/>
    <w:rsid w:val="00EB24F9"/>
    <w:rsid w:val="00EB2AB9"/>
    <w:rsid w:val="00EB34F9"/>
    <w:rsid w:val="00EB3C6D"/>
    <w:rsid w:val="00EB679B"/>
    <w:rsid w:val="00EC0B91"/>
    <w:rsid w:val="00EC0C2E"/>
    <w:rsid w:val="00EC138B"/>
    <w:rsid w:val="00EC2020"/>
    <w:rsid w:val="00EC27D9"/>
    <w:rsid w:val="00EC281B"/>
    <w:rsid w:val="00EC3517"/>
    <w:rsid w:val="00EC39CB"/>
    <w:rsid w:val="00EC3C79"/>
    <w:rsid w:val="00EC3EED"/>
    <w:rsid w:val="00EC5F0F"/>
    <w:rsid w:val="00EC61BC"/>
    <w:rsid w:val="00EC62E9"/>
    <w:rsid w:val="00ED015C"/>
    <w:rsid w:val="00ED0608"/>
    <w:rsid w:val="00ED29F4"/>
    <w:rsid w:val="00ED2D4C"/>
    <w:rsid w:val="00ED35A2"/>
    <w:rsid w:val="00ED3862"/>
    <w:rsid w:val="00ED4515"/>
    <w:rsid w:val="00ED5B56"/>
    <w:rsid w:val="00ED5DA0"/>
    <w:rsid w:val="00ED6075"/>
    <w:rsid w:val="00ED7075"/>
    <w:rsid w:val="00ED7223"/>
    <w:rsid w:val="00ED74C8"/>
    <w:rsid w:val="00ED7779"/>
    <w:rsid w:val="00EE31A4"/>
    <w:rsid w:val="00EE3E80"/>
    <w:rsid w:val="00EE4034"/>
    <w:rsid w:val="00EE4DD4"/>
    <w:rsid w:val="00EE50B2"/>
    <w:rsid w:val="00EE5E0E"/>
    <w:rsid w:val="00EF025E"/>
    <w:rsid w:val="00EF2EB3"/>
    <w:rsid w:val="00EF51A9"/>
    <w:rsid w:val="00EF7DBB"/>
    <w:rsid w:val="00F016AE"/>
    <w:rsid w:val="00F01D97"/>
    <w:rsid w:val="00F020E1"/>
    <w:rsid w:val="00F033FC"/>
    <w:rsid w:val="00F03D4F"/>
    <w:rsid w:val="00F04849"/>
    <w:rsid w:val="00F04C08"/>
    <w:rsid w:val="00F050F2"/>
    <w:rsid w:val="00F0556C"/>
    <w:rsid w:val="00F05B05"/>
    <w:rsid w:val="00F11B1B"/>
    <w:rsid w:val="00F12610"/>
    <w:rsid w:val="00F13E1A"/>
    <w:rsid w:val="00F15AA4"/>
    <w:rsid w:val="00F17545"/>
    <w:rsid w:val="00F221B7"/>
    <w:rsid w:val="00F22303"/>
    <w:rsid w:val="00F2280D"/>
    <w:rsid w:val="00F2660F"/>
    <w:rsid w:val="00F267DF"/>
    <w:rsid w:val="00F27A48"/>
    <w:rsid w:val="00F30B8A"/>
    <w:rsid w:val="00F316AC"/>
    <w:rsid w:val="00F32A5F"/>
    <w:rsid w:val="00F34763"/>
    <w:rsid w:val="00F3509B"/>
    <w:rsid w:val="00F36C16"/>
    <w:rsid w:val="00F37D72"/>
    <w:rsid w:val="00F37F82"/>
    <w:rsid w:val="00F42922"/>
    <w:rsid w:val="00F43CA3"/>
    <w:rsid w:val="00F453F8"/>
    <w:rsid w:val="00F45B96"/>
    <w:rsid w:val="00F46432"/>
    <w:rsid w:val="00F50325"/>
    <w:rsid w:val="00F51208"/>
    <w:rsid w:val="00F5129F"/>
    <w:rsid w:val="00F51D83"/>
    <w:rsid w:val="00F5331F"/>
    <w:rsid w:val="00F53F08"/>
    <w:rsid w:val="00F5460B"/>
    <w:rsid w:val="00F562B8"/>
    <w:rsid w:val="00F562FB"/>
    <w:rsid w:val="00F565E6"/>
    <w:rsid w:val="00F61152"/>
    <w:rsid w:val="00F61702"/>
    <w:rsid w:val="00F62289"/>
    <w:rsid w:val="00F62533"/>
    <w:rsid w:val="00F62D03"/>
    <w:rsid w:val="00F63F81"/>
    <w:rsid w:val="00F6478D"/>
    <w:rsid w:val="00F65129"/>
    <w:rsid w:val="00F65179"/>
    <w:rsid w:val="00F65F63"/>
    <w:rsid w:val="00F65F6D"/>
    <w:rsid w:val="00F668DB"/>
    <w:rsid w:val="00F66921"/>
    <w:rsid w:val="00F67ED9"/>
    <w:rsid w:val="00F72C13"/>
    <w:rsid w:val="00F7378A"/>
    <w:rsid w:val="00F73AC0"/>
    <w:rsid w:val="00F73B8D"/>
    <w:rsid w:val="00F73DD1"/>
    <w:rsid w:val="00F751A2"/>
    <w:rsid w:val="00F752AF"/>
    <w:rsid w:val="00F7534D"/>
    <w:rsid w:val="00F75E80"/>
    <w:rsid w:val="00F77400"/>
    <w:rsid w:val="00F816AE"/>
    <w:rsid w:val="00F82569"/>
    <w:rsid w:val="00F8477C"/>
    <w:rsid w:val="00F853B6"/>
    <w:rsid w:val="00F86585"/>
    <w:rsid w:val="00F869DE"/>
    <w:rsid w:val="00F90702"/>
    <w:rsid w:val="00F9097E"/>
    <w:rsid w:val="00F90ED4"/>
    <w:rsid w:val="00F92931"/>
    <w:rsid w:val="00F93257"/>
    <w:rsid w:val="00F93481"/>
    <w:rsid w:val="00F93587"/>
    <w:rsid w:val="00F94CE0"/>
    <w:rsid w:val="00F95B81"/>
    <w:rsid w:val="00F95FFD"/>
    <w:rsid w:val="00FA0697"/>
    <w:rsid w:val="00FA20EF"/>
    <w:rsid w:val="00FA3511"/>
    <w:rsid w:val="00FA3A79"/>
    <w:rsid w:val="00FA5AF2"/>
    <w:rsid w:val="00FA6357"/>
    <w:rsid w:val="00FB0D5D"/>
    <w:rsid w:val="00FB141E"/>
    <w:rsid w:val="00FB1A80"/>
    <w:rsid w:val="00FB2B64"/>
    <w:rsid w:val="00FB359C"/>
    <w:rsid w:val="00FB3C7F"/>
    <w:rsid w:val="00FB62A0"/>
    <w:rsid w:val="00FB62D1"/>
    <w:rsid w:val="00FB64BF"/>
    <w:rsid w:val="00FB65B2"/>
    <w:rsid w:val="00FB7A15"/>
    <w:rsid w:val="00FC0DE3"/>
    <w:rsid w:val="00FC133E"/>
    <w:rsid w:val="00FC309E"/>
    <w:rsid w:val="00FC3A40"/>
    <w:rsid w:val="00FD07E9"/>
    <w:rsid w:val="00FD0D07"/>
    <w:rsid w:val="00FD155A"/>
    <w:rsid w:val="00FD1FE7"/>
    <w:rsid w:val="00FD322C"/>
    <w:rsid w:val="00FD3415"/>
    <w:rsid w:val="00FD49F9"/>
    <w:rsid w:val="00FD5A71"/>
    <w:rsid w:val="00FD672F"/>
    <w:rsid w:val="00FD68C3"/>
    <w:rsid w:val="00FD75B8"/>
    <w:rsid w:val="00FD7F26"/>
    <w:rsid w:val="00FE0954"/>
    <w:rsid w:val="00FE10DF"/>
    <w:rsid w:val="00FE112F"/>
    <w:rsid w:val="00FE1421"/>
    <w:rsid w:val="00FE1A41"/>
    <w:rsid w:val="00FE2F49"/>
    <w:rsid w:val="00FE4320"/>
    <w:rsid w:val="00FE4789"/>
    <w:rsid w:val="00FE4C68"/>
    <w:rsid w:val="00FE6053"/>
    <w:rsid w:val="00FE7E95"/>
    <w:rsid w:val="00FF076C"/>
    <w:rsid w:val="00FF231C"/>
    <w:rsid w:val="00FF3B07"/>
    <w:rsid w:val="00FF58F5"/>
    <w:rsid w:val="00FF6740"/>
    <w:rsid w:val="00FF6E63"/>
    <w:rsid w:val="00FF72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32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062324"/>
    <w:pPr>
      <w:tabs>
        <w:tab w:val="center" w:pos="4153"/>
        <w:tab w:val="right" w:pos="8306"/>
      </w:tabs>
      <w:snapToGrid w:val="0"/>
      <w:jc w:val="left"/>
    </w:pPr>
    <w:rPr>
      <w:sz w:val="18"/>
      <w:szCs w:val="18"/>
    </w:rPr>
  </w:style>
  <w:style w:type="character" w:customStyle="1" w:styleId="Char">
    <w:name w:val="页脚 Char"/>
    <w:basedOn w:val="a0"/>
    <w:link w:val="a3"/>
    <w:qFormat/>
    <w:rsid w:val="00062324"/>
    <w:rPr>
      <w:rFonts w:ascii="Times New Roman" w:eastAsia="宋体" w:hAnsi="Times New Roman" w:cs="Times New Roman"/>
      <w:sz w:val="18"/>
      <w:szCs w:val="18"/>
    </w:rPr>
  </w:style>
  <w:style w:type="character" w:styleId="a4">
    <w:name w:val="page number"/>
    <w:basedOn w:val="a0"/>
    <w:qFormat/>
    <w:rsid w:val="0006232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2027</Words>
  <Characters>11560</Characters>
  <Application>Microsoft Office Word</Application>
  <DocSecurity>0</DocSecurity>
  <Lines>96</Lines>
  <Paragraphs>27</Paragraphs>
  <ScaleCrop>false</ScaleCrop>
  <Company/>
  <LinksUpToDate>false</LinksUpToDate>
  <CharactersWithSpaces>13560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张纯熙</dc:creator>
  <cp:lastModifiedBy>张纯熙</cp:lastModifiedBy>
  <cp:revision>1</cp:revision>
  <dcterms:created xsi:type="dcterms:W3CDTF">2022-11-04T07:02:00Z</dcterms:created>
  <dcterms:modified xsi:type="dcterms:W3CDTF">2022-11-04T07:02:00Z</dcterms:modified>
</cp:coreProperties>
</file>