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285"/>
        <w:spacing w:before="96" w:line="164" w:lineRule="auto"/>
        <w:outlineLvl w:val="0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  <w:spacing w:val="20"/>
        </w:rPr>
        <w:t>广</w:t>
      </w:r>
      <w:r>
        <w:rPr>
          <w:rFonts w:ascii="Microsoft YaHei" w:hAnsi="Microsoft YaHei" w:eastAsia="Microsoft YaHei" w:cs="Microsoft YaHei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州期货交易所碳酸锂期权合约</w:t>
      </w:r>
    </w:p>
    <w:tbl>
      <w:tblPr>
        <w:tblStyle w:val="2"/>
        <w:tblW w:w="872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243"/>
        <w:gridCol w:w="6482"/>
      </w:tblGrid>
      <w:tr>
        <w:trPr>
          <w:trHeight w:val="689" w:hRule="atLeast"/>
        </w:trPr>
        <w:tc>
          <w:tcPr>
            <w:tcW w:w="2243" w:type="dxa"/>
            <w:vAlign w:val="top"/>
          </w:tcPr>
          <w:p>
            <w:pPr>
              <w:ind w:left="121"/>
              <w:spacing w:before="225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合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约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标的物</w:t>
            </w:r>
          </w:p>
        </w:tc>
        <w:tc>
          <w:tcPr>
            <w:tcW w:w="6482" w:type="dxa"/>
            <w:vAlign w:val="top"/>
          </w:tcPr>
          <w:p>
            <w:pPr>
              <w:ind w:left="111"/>
              <w:spacing w:before="224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碳酸锂期货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合约</w:t>
            </w:r>
          </w:p>
        </w:tc>
      </w:tr>
      <w:tr>
        <w:trPr>
          <w:trHeight w:val="685" w:hRule="atLeast"/>
        </w:trPr>
        <w:tc>
          <w:tcPr>
            <w:tcW w:w="2243" w:type="dxa"/>
            <w:vAlign w:val="top"/>
          </w:tcPr>
          <w:p>
            <w:pPr>
              <w:ind w:left="121"/>
              <w:spacing w:before="222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合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约类型</w:t>
            </w:r>
          </w:p>
        </w:tc>
        <w:tc>
          <w:tcPr>
            <w:tcW w:w="6482" w:type="dxa"/>
            <w:vAlign w:val="top"/>
          </w:tcPr>
          <w:p>
            <w:pPr>
              <w:ind w:left="115"/>
              <w:spacing w:before="222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看涨期权、看跌期权</w:t>
            </w:r>
          </w:p>
        </w:tc>
      </w:tr>
      <w:tr>
        <w:trPr>
          <w:trHeight w:val="685" w:hRule="atLeast"/>
        </w:trPr>
        <w:tc>
          <w:tcPr>
            <w:tcW w:w="2243" w:type="dxa"/>
            <w:vAlign w:val="top"/>
          </w:tcPr>
          <w:p>
            <w:pPr>
              <w:ind w:left="127"/>
              <w:spacing w:before="221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交易单位</w:t>
            </w:r>
          </w:p>
        </w:tc>
        <w:tc>
          <w:tcPr>
            <w:tcW w:w="6482" w:type="dxa"/>
            <w:vAlign w:val="top"/>
          </w:tcPr>
          <w:p>
            <w:pPr>
              <w:ind w:left="138"/>
              <w:spacing w:before="220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0"/>
              </w:rPr>
              <w:t>1</w:t>
            </w: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>手</w:t>
            </w:r>
            <w:r>
              <w:rPr>
                <w:rFonts w:ascii="FangSong" w:hAnsi="FangSong" w:eastAsia="FangSong" w:cs="FangSong"/>
                <w:sz w:val="28"/>
                <w:szCs w:val="28"/>
                <w:spacing w:val="-10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0"/>
              </w:rPr>
              <w:t>(</w:t>
            </w:r>
            <w:r>
              <w:rPr>
                <w:rFonts w:ascii="FangSong" w:hAnsi="FangSong" w:eastAsia="FangSong" w:cs="FangSong"/>
                <w:sz w:val="28"/>
                <w:szCs w:val="28"/>
                <w:spacing w:val="-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0"/>
              </w:rPr>
              <w:t>1</w:t>
            </w:r>
            <w:r>
              <w:rPr>
                <w:rFonts w:ascii="FangSong" w:hAnsi="FangSong" w:eastAsia="FangSong" w:cs="FangSong"/>
                <w:sz w:val="28"/>
                <w:szCs w:val="28"/>
                <w:spacing w:val="-10"/>
              </w:rPr>
              <w:t>吨)</w:t>
            </w:r>
            <w:r>
              <w:rPr>
                <w:rFonts w:ascii="FangSong" w:hAnsi="FangSong" w:eastAsia="FangSong" w:cs="FangSong"/>
                <w:sz w:val="28"/>
                <w:szCs w:val="28"/>
                <w:spacing w:val="-10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0"/>
              </w:rPr>
              <w:t>碳酸锂期货合约</w:t>
            </w:r>
          </w:p>
        </w:tc>
      </w:tr>
      <w:tr>
        <w:trPr>
          <w:trHeight w:val="685" w:hRule="atLeast"/>
        </w:trPr>
        <w:tc>
          <w:tcPr>
            <w:tcW w:w="2243" w:type="dxa"/>
            <w:vAlign w:val="top"/>
          </w:tcPr>
          <w:p>
            <w:pPr>
              <w:ind w:left="126"/>
              <w:spacing w:before="223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报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价单位</w:t>
            </w:r>
          </w:p>
        </w:tc>
        <w:tc>
          <w:tcPr>
            <w:tcW w:w="6482" w:type="dxa"/>
            <w:vAlign w:val="top"/>
          </w:tcPr>
          <w:p>
            <w:pPr>
              <w:ind w:left="126"/>
              <w:spacing w:before="168" w:line="378" w:lineRule="exact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0"/>
                <w:position w:val="1"/>
              </w:rPr>
              <w:t>元</w:t>
            </w:r>
            <w:r>
              <w:rPr>
                <w:rFonts w:ascii="FangSong" w:hAnsi="FangSong" w:eastAsia="FangSong" w:cs="FangSong"/>
                <w:sz w:val="28"/>
                <w:szCs w:val="28"/>
                <w:spacing w:val="-14"/>
                <w:position w:val="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4"/>
                <w:position w:val="1"/>
              </w:rPr>
              <w:t>(人民币</w:t>
            </w:r>
            <w:r>
              <w:rPr>
                <w:rFonts w:ascii="FangSong" w:hAnsi="FangSong" w:eastAsia="FangSong" w:cs="FangSong"/>
                <w:sz w:val="28"/>
                <w:szCs w:val="28"/>
                <w:spacing w:val="-14"/>
                <w:position w:val="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4"/>
                <w:position w:val="1"/>
              </w:rPr>
              <w:t>)</w:t>
            </w:r>
            <w:r>
              <w:rPr>
                <w:rFonts w:ascii="FangSong" w:hAnsi="FangSong" w:eastAsia="FangSong" w:cs="FangSong"/>
                <w:sz w:val="28"/>
                <w:szCs w:val="28"/>
                <w:spacing w:val="-14"/>
                <w:position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4"/>
                <w:position w:val="1"/>
              </w:rPr>
              <w:t>/</w:t>
            </w:r>
            <w:r>
              <w:rPr>
                <w:rFonts w:ascii="FangSong" w:hAnsi="FangSong" w:eastAsia="FangSong" w:cs="FangSong"/>
                <w:sz w:val="28"/>
                <w:szCs w:val="28"/>
                <w:spacing w:val="-14"/>
                <w:position w:val="1"/>
              </w:rPr>
              <w:t>吨</w:t>
            </w:r>
          </w:p>
        </w:tc>
      </w:tr>
      <w:tr>
        <w:trPr>
          <w:trHeight w:val="685" w:hRule="atLeast"/>
        </w:trPr>
        <w:tc>
          <w:tcPr>
            <w:tcW w:w="2243" w:type="dxa"/>
            <w:vAlign w:val="top"/>
          </w:tcPr>
          <w:p>
            <w:pPr>
              <w:ind w:left="124"/>
              <w:spacing w:before="221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最小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变动价位</w:t>
            </w:r>
          </w:p>
        </w:tc>
        <w:tc>
          <w:tcPr>
            <w:tcW w:w="6482" w:type="dxa"/>
            <w:vAlign w:val="top"/>
          </w:tcPr>
          <w:p>
            <w:pPr>
              <w:ind w:left="138"/>
              <w:spacing w:before="169" w:line="378" w:lineRule="exact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9"/>
                <w:position w:val="1"/>
              </w:rPr>
              <w:t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6"/>
                <w:position w:val="1"/>
              </w:rPr>
              <w:t>0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  <w:position w:val="1"/>
              </w:rPr>
              <w:t>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6"/>
                <w:position w:val="1"/>
              </w:rPr>
              <w:t>/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  <w:position w:val="1"/>
              </w:rPr>
              <w:t>吨</w:t>
            </w:r>
          </w:p>
        </w:tc>
      </w:tr>
      <w:tr>
        <w:trPr>
          <w:trHeight w:val="685" w:hRule="atLeast"/>
        </w:trPr>
        <w:tc>
          <w:tcPr>
            <w:tcW w:w="2243" w:type="dxa"/>
            <w:vAlign w:val="top"/>
          </w:tcPr>
          <w:p>
            <w:pPr>
              <w:ind w:left="127"/>
              <w:spacing w:before="222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涨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跌停板幅度</w:t>
            </w:r>
          </w:p>
        </w:tc>
        <w:tc>
          <w:tcPr>
            <w:tcW w:w="6482" w:type="dxa"/>
            <w:vAlign w:val="top"/>
          </w:tcPr>
          <w:p>
            <w:pPr>
              <w:ind w:left="132"/>
              <w:spacing w:before="222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与碳酸锂期货合约涨跌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停板幅度相同</w:t>
            </w:r>
          </w:p>
        </w:tc>
      </w:tr>
      <w:tr>
        <w:trPr>
          <w:trHeight w:val="685" w:hRule="atLeast"/>
        </w:trPr>
        <w:tc>
          <w:tcPr>
            <w:tcW w:w="2243" w:type="dxa"/>
            <w:vAlign w:val="top"/>
          </w:tcPr>
          <w:p>
            <w:pPr>
              <w:ind w:left="121"/>
              <w:spacing w:before="221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合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约月份</w:t>
            </w:r>
          </w:p>
        </w:tc>
        <w:tc>
          <w:tcPr>
            <w:tcW w:w="6482" w:type="dxa"/>
            <w:vAlign w:val="top"/>
          </w:tcPr>
          <w:p>
            <w:pPr>
              <w:ind w:left="138"/>
              <w:spacing w:before="220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8"/>
              </w:rPr>
              <w:t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1"/>
              </w:rPr>
              <w:t>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1"/>
              </w:rPr>
              <w:t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1"/>
              </w:rPr>
              <w:t>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1"/>
              </w:rPr>
              <w:t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1"/>
              </w:rPr>
              <w:t>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1"/>
              </w:rPr>
              <w:t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1"/>
              </w:rPr>
              <w:t>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1"/>
              </w:rPr>
              <w:t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1"/>
              </w:rPr>
              <w:t>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1"/>
              </w:rPr>
              <w:t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1"/>
              </w:rPr>
              <w:t>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1"/>
              </w:rPr>
              <w:t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1"/>
              </w:rPr>
              <w:t>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1"/>
              </w:rPr>
              <w:t>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1"/>
              </w:rPr>
              <w:t>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1"/>
              </w:rPr>
              <w:t>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1"/>
              </w:rPr>
              <w:t>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1"/>
              </w:rPr>
              <w:t>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1"/>
              </w:rPr>
              <w:t>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1"/>
              </w:rPr>
              <w:t>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1"/>
              </w:rPr>
              <w:t>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1"/>
              </w:rPr>
              <w:t>12</w:t>
            </w:r>
            <w:r>
              <w:rPr>
                <w:rFonts w:ascii="FangSong" w:hAnsi="FangSong" w:eastAsia="FangSong" w:cs="FangSong"/>
                <w:sz w:val="28"/>
                <w:szCs w:val="28"/>
                <w:spacing w:val="-21"/>
              </w:rPr>
              <w:t>月</w:t>
            </w:r>
          </w:p>
        </w:tc>
      </w:tr>
      <w:tr>
        <w:trPr>
          <w:trHeight w:val="804" w:hRule="atLeast"/>
        </w:trPr>
        <w:tc>
          <w:tcPr>
            <w:tcW w:w="2243" w:type="dxa"/>
            <w:vAlign w:val="top"/>
          </w:tcPr>
          <w:p>
            <w:pPr>
              <w:ind w:left="127"/>
              <w:spacing w:before="281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交易时间</w:t>
            </w:r>
          </w:p>
        </w:tc>
        <w:tc>
          <w:tcPr>
            <w:tcW w:w="6482" w:type="dxa"/>
            <w:vAlign w:val="top"/>
          </w:tcPr>
          <w:p>
            <w:pPr>
              <w:ind w:left="116" w:right="104"/>
              <w:spacing w:before="82" w:line="23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5"/>
              </w:rPr>
              <w:t>每</w:t>
            </w:r>
            <w:r>
              <w:rPr>
                <w:rFonts w:ascii="FangSong" w:hAnsi="FangSong" w:eastAsia="FangSong" w:cs="FangSong"/>
                <w:sz w:val="28"/>
                <w:szCs w:val="28"/>
                <w:spacing w:val="-23"/>
              </w:rPr>
              <w:t>周</w:t>
            </w:r>
            <w:r>
              <w:rPr>
                <w:rFonts w:ascii="FangSong" w:hAnsi="FangSong" w:eastAsia="FangSong" w:cs="FangSong"/>
                <w:sz w:val="28"/>
                <w:szCs w:val="28"/>
                <w:spacing w:val="-23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3"/>
              </w:rPr>
              <w:t>一</w:t>
            </w:r>
            <w:r>
              <w:rPr>
                <w:rFonts w:ascii="FangSong" w:hAnsi="FangSong" w:eastAsia="FangSong" w:cs="FangSong"/>
                <w:sz w:val="28"/>
                <w:szCs w:val="28"/>
                <w:spacing w:val="-23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3"/>
              </w:rPr>
              <w:t>至周</w:t>
            </w:r>
            <w:r>
              <w:rPr>
                <w:rFonts w:ascii="FangSong" w:hAnsi="FangSong" w:eastAsia="FangSong" w:cs="FangSong"/>
                <w:sz w:val="28"/>
                <w:szCs w:val="28"/>
                <w:spacing w:val="-23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3"/>
              </w:rPr>
              <w:t>五</w:t>
            </w:r>
            <w:r>
              <w:rPr>
                <w:rFonts w:ascii="FangSong" w:hAnsi="FangSong" w:eastAsia="FangSong" w:cs="FangSong"/>
                <w:sz w:val="28"/>
                <w:szCs w:val="28"/>
                <w:spacing w:val="-23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3"/>
              </w:rPr>
              <w:t>(</w:t>
            </w:r>
            <w:r>
              <w:rPr>
                <w:rFonts w:ascii="FangSong" w:hAnsi="FangSong" w:eastAsia="FangSong" w:cs="FangSong"/>
                <w:sz w:val="28"/>
                <w:szCs w:val="28"/>
                <w:spacing w:val="-23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3"/>
              </w:rPr>
              <w:t>北</w:t>
            </w:r>
            <w:r>
              <w:rPr>
                <w:rFonts w:ascii="FangSong" w:hAnsi="FangSong" w:eastAsia="FangSong" w:cs="FangSong"/>
                <w:sz w:val="28"/>
                <w:szCs w:val="28"/>
                <w:spacing w:val="-23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3"/>
              </w:rPr>
              <w:t>京时</w:t>
            </w:r>
            <w:r>
              <w:rPr>
                <w:rFonts w:ascii="FangSong" w:hAnsi="FangSong" w:eastAsia="FangSong" w:cs="FangSong"/>
                <w:sz w:val="28"/>
                <w:szCs w:val="28"/>
                <w:spacing w:val="-23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3"/>
              </w:rPr>
              <w:t>间</w:t>
            </w:r>
            <w:r>
              <w:rPr>
                <w:rFonts w:ascii="FangSong" w:hAnsi="FangSong" w:eastAsia="FangSong" w:cs="FangSong"/>
                <w:sz w:val="28"/>
                <w:szCs w:val="28"/>
                <w:spacing w:val="-23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3"/>
              </w:rPr>
              <w:t>法定</w:t>
            </w:r>
            <w:r>
              <w:rPr>
                <w:rFonts w:ascii="FangSong" w:hAnsi="FangSong" w:eastAsia="FangSong" w:cs="FangSong"/>
                <w:sz w:val="28"/>
                <w:szCs w:val="28"/>
                <w:spacing w:val="-23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3"/>
              </w:rPr>
              <w:t>节假</w:t>
            </w:r>
            <w:r>
              <w:rPr>
                <w:rFonts w:ascii="FangSong" w:hAnsi="FangSong" w:eastAsia="FangSong" w:cs="FangSong"/>
                <w:sz w:val="28"/>
                <w:szCs w:val="28"/>
                <w:spacing w:val="-23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3"/>
              </w:rPr>
              <w:t>日</w:t>
            </w:r>
            <w:r>
              <w:rPr>
                <w:rFonts w:ascii="FangSong" w:hAnsi="FangSong" w:eastAsia="FangSong" w:cs="FangSong"/>
                <w:sz w:val="28"/>
                <w:szCs w:val="28"/>
                <w:spacing w:val="-23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3"/>
              </w:rPr>
              <w:t>除</w:t>
            </w:r>
            <w:r>
              <w:rPr>
                <w:rFonts w:ascii="FangSong" w:hAnsi="FangSong" w:eastAsia="FangSong" w:cs="FangSong"/>
                <w:sz w:val="28"/>
                <w:szCs w:val="28"/>
                <w:spacing w:val="-23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3"/>
              </w:rPr>
              <w:t>外</w:t>
            </w:r>
            <w:r>
              <w:rPr>
                <w:rFonts w:ascii="FangSong" w:hAnsi="FangSong" w:eastAsia="FangSong" w:cs="FangSong"/>
                <w:sz w:val="28"/>
                <w:szCs w:val="28"/>
                <w:spacing w:val="-23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3"/>
              </w:rPr>
              <w:t>)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2"/>
              </w:rPr>
              <w:t>9:0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1"/>
              </w:rPr>
              <w:t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6"/>
              </w:rPr>
              <w:t>~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6"/>
              </w:rPr>
              <w:t>11:30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6"/>
              </w:rPr>
              <w:t>13:30~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6"/>
              </w:rPr>
              <w:t>15:00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，及交易所规定的其他时间</w:t>
            </w:r>
          </w:p>
        </w:tc>
      </w:tr>
      <w:tr>
        <w:trPr>
          <w:trHeight w:val="685" w:hRule="atLeast"/>
        </w:trPr>
        <w:tc>
          <w:tcPr>
            <w:tcW w:w="2243" w:type="dxa"/>
            <w:vAlign w:val="top"/>
          </w:tcPr>
          <w:p>
            <w:pPr>
              <w:ind w:left="124"/>
              <w:spacing w:before="222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最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后交易日</w:t>
            </w:r>
          </w:p>
        </w:tc>
        <w:tc>
          <w:tcPr>
            <w:tcW w:w="6482" w:type="dxa"/>
            <w:vAlign w:val="top"/>
          </w:tcPr>
          <w:p>
            <w:pPr>
              <w:ind w:left="114"/>
              <w:spacing w:before="222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标的期货合约交割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月份前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个月第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个交易日</w:t>
            </w:r>
          </w:p>
        </w:tc>
      </w:tr>
      <w:tr>
        <w:trPr>
          <w:trHeight w:val="685" w:hRule="atLeast"/>
        </w:trPr>
        <w:tc>
          <w:tcPr>
            <w:tcW w:w="2243" w:type="dxa"/>
            <w:vAlign w:val="top"/>
          </w:tcPr>
          <w:p>
            <w:pPr>
              <w:ind w:left="130"/>
              <w:spacing w:before="222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到</w:t>
            </w: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期日</w:t>
            </w:r>
          </w:p>
        </w:tc>
        <w:tc>
          <w:tcPr>
            <w:tcW w:w="6482" w:type="dxa"/>
            <w:vAlign w:val="top"/>
          </w:tcPr>
          <w:p>
            <w:pPr>
              <w:ind w:left="145"/>
              <w:spacing w:before="223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同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最后交易日</w:t>
            </w:r>
          </w:p>
        </w:tc>
      </w:tr>
      <w:tr>
        <w:trPr>
          <w:trHeight w:val="2404" w:hRule="atLeast"/>
        </w:trPr>
        <w:tc>
          <w:tcPr>
            <w:tcW w:w="224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117"/>
              <w:spacing w:before="91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行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权价格</w:t>
            </w:r>
          </w:p>
        </w:tc>
        <w:tc>
          <w:tcPr>
            <w:tcW w:w="6482" w:type="dxa"/>
            <w:vAlign w:val="top"/>
          </w:tcPr>
          <w:p>
            <w:pPr>
              <w:ind w:left="122" w:right="104" w:hanging="6"/>
              <w:spacing w:before="83" w:line="255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8"/>
              </w:rPr>
              <w:t>行</w:t>
            </w:r>
            <w:r>
              <w:rPr>
                <w:rFonts w:ascii="FangSong" w:hAnsi="FangSong" w:eastAsia="FangSong" w:cs="FangSong"/>
                <w:sz w:val="28"/>
                <w:szCs w:val="28"/>
                <w:spacing w:val="7"/>
              </w:rPr>
              <w:t>权</w:t>
            </w:r>
            <w:r>
              <w:rPr>
                <w:rFonts w:ascii="FangSong" w:hAnsi="FangSong" w:eastAsia="FangSong" w:cs="FangSong"/>
                <w:sz w:val="28"/>
                <w:szCs w:val="28"/>
                <w:spacing w:val="4"/>
              </w:rPr>
              <w:t>价格覆盖碳酸锂期货合约上一交易日结算价上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下浮动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1"/>
              </w:rPr>
              <w:t>1.5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倍当日涨跌停板幅度对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应的价格范围。行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权价格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2"/>
              </w:rPr>
              <w:t>≤100000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2"/>
              </w:rPr>
              <w:t>/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吨，行权价格间距为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2"/>
              </w:rPr>
              <w:t>1000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2"/>
              </w:rPr>
              <w:t>/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吨；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2"/>
              </w:rPr>
              <w:t>100000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2"/>
              </w:rPr>
              <w:t>/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吨＜行权价格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2"/>
              </w:rPr>
              <w:t>≤300000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2"/>
              </w:rPr>
              <w:t>/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吨，行权价格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间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距为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</w:rPr>
              <w:t>2000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>/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吨；行权价格＞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>300000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>/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吨，行权价格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间距为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>5000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"/>
              </w:rPr>
              <w:t>/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吨。</w:t>
            </w:r>
          </w:p>
        </w:tc>
      </w:tr>
      <w:tr>
        <w:trPr>
          <w:trHeight w:val="804" w:hRule="atLeast"/>
        </w:trPr>
        <w:tc>
          <w:tcPr>
            <w:tcW w:w="2243" w:type="dxa"/>
            <w:vAlign w:val="top"/>
          </w:tcPr>
          <w:p>
            <w:pPr>
              <w:ind w:left="117"/>
              <w:spacing w:before="283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行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权方式</w:t>
            </w:r>
          </w:p>
        </w:tc>
        <w:tc>
          <w:tcPr>
            <w:tcW w:w="6482" w:type="dxa"/>
            <w:vAlign w:val="top"/>
          </w:tcPr>
          <w:p>
            <w:pPr>
              <w:ind w:left="145" w:right="104" w:hanging="17"/>
              <w:spacing w:before="85" w:line="23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6"/>
              </w:rPr>
              <w:t>美式。买方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>可</w:t>
            </w:r>
            <w:r>
              <w:rPr>
                <w:rFonts w:ascii="FangSong" w:hAnsi="FangSong" w:eastAsia="FangSong" w:cs="FangSong"/>
                <w:sz w:val="28"/>
                <w:szCs w:val="28"/>
                <w:spacing w:val="3"/>
              </w:rPr>
              <w:t>以在到期日之前任一交易日的交易时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间，以及到期日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>15:30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之前提出行权申请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。</w:t>
            </w:r>
          </w:p>
        </w:tc>
      </w:tr>
      <w:tr>
        <w:trPr>
          <w:trHeight w:val="804" w:hRule="atLeast"/>
        </w:trPr>
        <w:tc>
          <w:tcPr>
            <w:tcW w:w="2243" w:type="dxa"/>
            <w:vAlign w:val="top"/>
          </w:tcPr>
          <w:p>
            <w:pPr>
              <w:ind w:left="127"/>
              <w:spacing w:before="284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交易代码</w:t>
            </w:r>
          </w:p>
        </w:tc>
        <w:tc>
          <w:tcPr>
            <w:tcW w:w="6482" w:type="dxa"/>
            <w:vAlign w:val="top"/>
          </w:tcPr>
          <w:p>
            <w:pPr>
              <w:ind w:left="115"/>
              <w:spacing w:before="84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看涨期权：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LC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－合约月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份－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C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－行权价格</w:t>
            </w:r>
          </w:p>
          <w:p>
            <w:pPr>
              <w:ind w:left="115"/>
              <w:spacing w:before="72" w:line="211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看跌期权：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LC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－合约月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份－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P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－行权价格</w:t>
            </w:r>
          </w:p>
        </w:tc>
      </w:tr>
      <w:tr>
        <w:trPr>
          <w:trHeight w:val="689" w:hRule="atLeast"/>
        </w:trPr>
        <w:tc>
          <w:tcPr>
            <w:tcW w:w="2243" w:type="dxa"/>
            <w:vAlign w:val="top"/>
          </w:tcPr>
          <w:p>
            <w:pPr>
              <w:ind w:left="124"/>
              <w:spacing w:before="224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上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市交易所</w:t>
            </w:r>
          </w:p>
        </w:tc>
        <w:tc>
          <w:tcPr>
            <w:tcW w:w="6482" w:type="dxa"/>
            <w:vAlign w:val="top"/>
          </w:tcPr>
          <w:p>
            <w:pPr>
              <w:ind w:left="115"/>
              <w:spacing w:before="224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广州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期货交易所</w:t>
            </w:r>
          </w:p>
        </w:tc>
      </w:tr>
    </w:tbl>
    <w:p>
      <w:pPr>
        <w:ind w:left="236" w:right="216" w:hanging="11"/>
        <w:spacing w:before="52" w:line="311" w:lineRule="auto"/>
        <w:rPr>
          <w:rFonts w:ascii="FangSong" w:hAnsi="FangSong" w:eastAsia="FangSong" w:cs="FangSong"/>
          <w:sz w:val="20"/>
          <w:szCs w:val="20"/>
        </w:rPr>
      </w:pPr>
      <w:r>
        <w:rPr>
          <w:rFonts w:ascii="FangSong" w:hAnsi="FangSong" w:eastAsia="FangSong" w:cs="FangSong"/>
          <w:sz w:val="20"/>
          <w:szCs w:val="20"/>
          <w:spacing w:val="1"/>
        </w:rPr>
        <w:t>注：</w:t>
      </w:r>
      <w:r>
        <w:rPr>
          <w:rFonts w:ascii="FangSong" w:hAnsi="FangSong" w:eastAsia="FangSong" w:cs="FangSong"/>
          <w:sz w:val="20"/>
          <w:szCs w:val="20"/>
          <w:spacing w:val="1"/>
        </w:rPr>
        <w:t xml:space="preserve">  </w:t>
      </w:r>
      <w:r>
        <w:rPr>
          <w:rFonts w:ascii="FangSong" w:hAnsi="FangSong" w:eastAsia="FangSong" w:cs="FangSong"/>
          <w:sz w:val="20"/>
          <w:szCs w:val="20"/>
          <w:spacing w:val="1"/>
        </w:rPr>
        <w:t>日盘交易分为三个交易小节</w:t>
      </w:r>
      <w:r>
        <w:rPr>
          <w:rFonts w:ascii="FangSong" w:hAnsi="FangSong" w:eastAsia="FangSong" w:cs="FangSong"/>
          <w:sz w:val="20"/>
          <w:szCs w:val="20"/>
        </w:rPr>
        <w:t>，分别为第一节</w:t>
      </w:r>
      <w:r>
        <w:rPr>
          <w:rFonts w:ascii="Times New Roman" w:hAnsi="Times New Roman" w:eastAsia="Times New Roman" w:cs="Times New Roman"/>
          <w:sz w:val="20"/>
          <w:szCs w:val="20"/>
        </w:rPr>
        <w:t>9:00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FangSong" w:hAnsi="FangSong" w:eastAsia="FangSong" w:cs="FangSong"/>
          <w:sz w:val="20"/>
          <w:szCs w:val="20"/>
        </w:rPr>
        <w:t>~</w:t>
      </w:r>
      <w:r>
        <w:rPr>
          <w:rFonts w:ascii="FangSong" w:hAnsi="FangSong" w:eastAsia="FangSong" w:cs="FangSong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10:15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FangSong" w:hAnsi="FangSong" w:eastAsia="FangSong" w:cs="FangSong"/>
          <w:sz w:val="20"/>
          <w:szCs w:val="20"/>
        </w:rPr>
        <w:t>、第二节</w:t>
      </w:r>
      <w:r>
        <w:rPr>
          <w:rFonts w:ascii="Times New Roman" w:hAnsi="Times New Roman" w:eastAsia="Times New Roman" w:cs="Times New Roman"/>
          <w:sz w:val="20"/>
          <w:szCs w:val="20"/>
        </w:rPr>
        <w:t>10:30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FangSong" w:hAnsi="FangSong" w:eastAsia="FangSong" w:cs="FangSong"/>
          <w:sz w:val="20"/>
          <w:szCs w:val="20"/>
        </w:rPr>
        <w:t>~</w:t>
      </w:r>
      <w:r>
        <w:rPr>
          <w:rFonts w:ascii="FangSong" w:hAnsi="FangSong" w:eastAsia="FangSong" w:cs="FangSong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11:30</w:t>
      </w:r>
      <w:r>
        <w:rPr>
          <w:rFonts w:ascii="FangSong" w:hAnsi="FangSong" w:eastAsia="FangSong" w:cs="FangSong"/>
          <w:sz w:val="20"/>
          <w:szCs w:val="20"/>
        </w:rPr>
        <w:t>和第三节</w:t>
      </w:r>
      <w:r>
        <w:rPr>
          <w:rFonts w:ascii="FangSong" w:hAnsi="FangSong" w:eastAsia="FangSong" w:cs="FangSong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>13:30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rFonts w:ascii="FangSong" w:hAnsi="FangSong" w:eastAsia="FangSong" w:cs="FangSong"/>
          <w:sz w:val="20"/>
          <w:szCs w:val="20"/>
          <w:spacing w:val="-2"/>
        </w:rPr>
        <w:t>~</w:t>
      </w:r>
      <w:r>
        <w:rPr>
          <w:rFonts w:ascii="FangSong" w:hAnsi="FangSong" w:eastAsia="FangSong" w:cs="FangSong"/>
          <w:sz w:val="20"/>
          <w:szCs w:val="20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5:00</w:t>
      </w:r>
      <w:r>
        <w:rPr>
          <w:rFonts w:ascii="FangSong" w:hAnsi="FangSong" w:eastAsia="FangSong" w:cs="FangSong"/>
          <w:sz w:val="20"/>
          <w:szCs w:val="20"/>
          <w:spacing w:val="-1"/>
        </w:rPr>
        <w:t>。</w:t>
      </w:r>
    </w:p>
    <w:sectPr>
      <w:pgSz w:w="11906" w:h="16839"/>
      <w:pgMar w:top="1399" w:right="1588" w:bottom="0" w:left="158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cgguo</dc:creator>
  <dcterms:created xsi:type="dcterms:W3CDTF">2023-07-10T11:15:01Z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2023-07-12T13:43:40</vt:filetime>
  </op:property>
</op:Properties>
</file>